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0A2DA506" w:rsidR="00E6394B" w:rsidRPr="009747D0"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E21DF2">
        <w:rPr>
          <w:rFonts w:eastAsia="Times New Roman"/>
          <w:b/>
          <w:sz w:val="24"/>
          <w:lang w:val="en-GB" w:eastAsia="ja-JP"/>
        </w:rPr>
        <w:t xml:space="preserve">3GPP TSG-RAN WG2 </w:t>
      </w:r>
      <w:r w:rsidR="00C41202" w:rsidRPr="00E21DF2">
        <w:rPr>
          <w:rFonts w:eastAsia="Times New Roman"/>
          <w:b/>
          <w:sz w:val="24"/>
          <w:lang w:val="en-GB" w:eastAsia="ja-JP"/>
        </w:rPr>
        <w:t xml:space="preserve">Meeting </w:t>
      </w:r>
      <w:r w:rsidRPr="00E21DF2">
        <w:rPr>
          <w:rFonts w:eastAsia="Times New Roman"/>
          <w:b/>
          <w:sz w:val="24"/>
          <w:lang w:val="en-GB" w:eastAsia="ja-JP"/>
        </w:rPr>
        <w:t>#1</w:t>
      </w:r>
      <w:r w:rsidR="00C41202" w:rsidRPr="00E21DF2">
        <w:rPr>
          <w:rFonts w:eastAsia="Times New Roman"/>
          <w:b/>
          <w:sz w:val="24"/>
          <w:lang w:val="en-GB" w:eastAsia="ja-JP"/>
        </w:rPr>
        <w:t>2</w:t>
      </w:r>
      <w:r w:rsidR="0005084D">
        <w:rPr>
          <w:rFonts w:eastAsia="Times New Roman"/>
          <w:b/>
          <w:sz w:val="24"/>
          <w:lang w:val="en-GB" w:eastAsia="ja-JP"/>
        </w:rPr>
        <w:t>3</w:t>
      </w:r>
      <w:r w:rsidR="00B96D2A">
        <w:rPr>
          <w:rFonts w:eastAsia="Times New Roman"/>
          <w:b/>
          <w:sz w:val="24"/>
          <w:lang w:val="en-GB" w:eastAsia="ja-JP"/>
        </w:rPr>
        <w:t>bis</w:t>
      </w:r>
      <w:r w:rsidRPr="00E21DF2">
        <w:rPr>
          <w:rFonts w:eastAsia="Times New Roman"/>
          <w:b/>
          <w:sz w:val="24"/>
          <w:lang w:val="en-GB" w:eastAsia="ja-JP"/>
        </w:rPr>
        <w:t xml:space="preserve"> </w:t>
      </w:r>
      <w:r w:rsidRPr="00E21DF2">
        <w:rPr>
          <w:rFonts w:eastAsia="Times New Roman"/>
          <w:b/>
          <w:sz w:val="24"/>
          <w:lang w:val="en-GB" w:eastAsia="ja-JP"/>
        </w:rPr>
        <w:tab/>
      </w:r>
      <w:r w:rsidR="007170DB" w:rsidRPr="007170DB">
        <w:rPr>
          <w:rFonts w:eastAsia="Times New Roman"/>
          <w:b/>
          <w:sz w:val="24"/>
          <w:lang w:val="en-GB" w:eastAsia="ja-JP"/>
        </w:rPr>
        <w:t>R2-2309828</w:t>
      </w:r>
    </w:p>
    <w:p w14:paraId="08291B4E" w14:textId="2D0F0B75" w:rsidR="00E21DF2" w:rsidRDefault="00B96D2A" w:rsidP="00E21DF2">
      <w:pPr>
        <w:pStyle w:val="ab"/>
        <w:widowControl w:val="0"/>
        <w:tabs>
          <w:tab w:val="clear" w:pos="4153"/>
          <w:tab w:val="clear" w:pos="8306"/>
          <w:tab w:val="right" w:pos="9630"/>
        </w:tabs>
        <w:spacing w:after="0" w:line="240" w:lineRule="auto"/>
        <w:jc w:val="left"/>
        <w:rPr>
          <w:rFonts w:eastAsia="Times New Roman"/>
          <w:b/>
          <w:sz w:val="24"/>
          <w:lang w:val="en-GB" w:eastAsia="ja-JP"/>
        </w:rPr>
      </w:pPr>
      <w:r>
        <w:rPr>
          <w:rFonts w:eastAsia="Times New Roman"/>
          <w:b/>
          <w:sz w:val="24"/>
          <w:lang w:val="en-GB" w:eastAsia="ja-JP"/>
        </w:rPr>
        <w:t>Xiamen</w:t>
      </w:r>
      <w:r w:rsidR="00E21DF2" w:rsidRPr="00A3074B">
        <w:rPr>
          <w:rFonts w:eastAsia="Times New Roman"/>
          <w:b/>
          <w:sz w:val="24"/>
          <w:lang w:val="en-GB" w:eastAsia="ja-JP"/>
        </w:rPr>
        <w:t xml:space="preserve">, </w:t>
      </w:r>
      <w:r>
        <w:rPr>
          <w:rFonts w:eastAsia="Times New Roman"/>
          <w:b/>
          <w:sz w:val="24"/>
          <w:lang w:val="en-GB" w:eastAsia="ja-JP"/>
        </w:rPr>
        <w:t>China</w:t>
      </w:r>
      <w:r w:rsidR="00DC14AD">
        <w:rPr>
          <w:rFonts w:eastAsia="Times New Roman"/>
          <w:b/>
          <w:sz w:val="24"/>
          <w:lang w:val="en-GB" w:eastAsia="ja-JP"/>
        </w:rPr>
        <w:t xml:space="preserve">, </w:t>
      </w:r>
      <w:r>
        <w:rPr>
          <w:rFonts w:eastAsia="Times New Roman"/>
          <w:b/>
          <w:sz w:val="24"/>
          <w:lang w:val="en-GB" w:eastAsia="ja-JP"/>
        </w:rPr>
        <w:t>9</w:t>
      </w:r>
      <w:r>
        <w:rPr>
          <w:rFonts w:eastAsia="Times New Roman"/>
          <w:b/>
          <w:sz w:val="24"/>
          <w:vertAlign w:val="superscript"/>
          <w:lang w:val="en-GB" w:eastAsia="ja-JP"/>
        </w:rPr>
        <w:t>th</w:t>
      </w:r>
      <w:r w:rsidR="00E21DF2">
        <w:rPr>
          <w:rFonts w:eastAsia="Times New Roman"/>
          <w:b/>
          <w:sz w:val="24"/>
          <w:vertAlign w:val="superscript"/>
          <w:lang w:val="en-GB" w:eastAsia="ja-JP"/>
        </w:rPr>
        <w:t xml:space="preserve"> </w:t>
      </w:r>
      <w:r w:rsidR="00E21DF2" w:rsidRPr="00A3074B">
        <w:rPr>
          <w:rFonts w:eastAsia="Times New Roman"/>
          <w:b/>
          <w:sz w:val="24"/>
          <w:lang w:val="en-GB" w:eastAsia="ja-JP"/>
        </w:rPr>
        <w:t>–</w:t>
      </w:r>
      <w:r w:rsidR="00E21DF2">
        <w:rPr>
          <w:rFonts w:eastAsia="Times New Roman"/>
          <w:b/>
          <w:sz w:val="24"/>
          <w:lang w:val="en-GB" w:eastAsia="ja-JP"/>
        </w:rPr>
        <w:t xml:space="preserve"> </w:t>
      </w:r>
      <w:r>
        <w:rPr>
          <w:rFonts w:eastAsia="Times New Roman"/>
          <w:b/>
          <w:sz w:val="24"/>
          <w:lang w:val="en-GB" w:eastAsia="ja-JP"/>
        </w:rPr>
        <w:t>13</w:t>
      </w:r>
      <w:r w:rsidR="00E21DF2" w:rsidRPr="00A3074B">
        <w:rPr>
          <w:rFonts w:eastAsia="Times New Roman"/>
          <w:b/>
          <w:sz w:val="24"/>
          <w:vertAlign w:val="superscript"/>
          <w:lang w:val="en-GB" w:eastAsia="ja-JP"/>
        </w:rPr>
        <w:t>th</w:t>
      </w:r>
      <w:r w:rsidR="001A0309" w:rsidRPr="001A0309">
        <w:rPr>
          <w:rFonts w:eastAsia="Times New Roman"/>
          <w:b/>
          <w:sz w:val="24"/>
          <w:lang w:val="en-GB" w:eastAsia="ja-JP"/>
        </w:rPr>
        <w:t xml:space="preserve"> </w:t>
      </w:r>
      <w:r>
        <w:rPr>
          <w:rFonts w:eastAsia="Times New Roman"/>
          <w:b/>
          <w:sz w:val="24"/>
          <w:lang w:val="en-GB" w:eastAsia="ja-JP"/>
        </w:rPr>
        <w:t>Oct</w:t>
      </w:r>
      <w:r w:rsidR="00E21DF2" w:rsidRPr="00A3074B">
        <w:rPr>
          <w:rFonts w:eastAsia="Times New Roman"/>
          <w:b/>
          <w:sz w:val="24"/>
          <w:lang w:val="en-GB" w:eastAsia="ja-JP"/>
        </w:rPr>
        <w:t>, 2023</w:t>
      </w:r>
    </w:p>
    <w:p w14:paraId="2BE3F19B" w14:textId="77777777" w:rsidR="00C41202" w:rsidRPr="00B96D2A"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34EA2C58"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Pr="00F11731">
        <w:rPr>
          <w:rFonts w:eastAsia="Times New Roman" w:cs="Times New Roman"/>
          <w:b/>
          <w:kern w:val="0"/>
          <w:sz w:val="24"/>
          <w:szCs w:val="20"/>
          <w:lang w:val="en-GB" w:eastAsia="en-US"/>
        </w:rPr>
        <w:tab/>
      </w:r>
      <w:r w:rsidR="00ED26F5" w:rsidRPr="00F11731">
        <w:rPr>
          <w:rFonts w:eastAsia="Times New Roman" w:cs="Times New Roman"/>
          <w:b/>
          <w:kern w:val="0"/>
          <w:sz w:val="24"/>
          <w:szCs w:val="20"/>
          <w:lang w:val="en-GB" w:eastAsia="en-US"/>
        </w:rPr>
        <w:t>Idle/Inactive mode mobility enhancement for mobile IAB</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 xml:space="preserve">Huawei, </w:t>
      </w:r>
      <w:proofErr w:type="spellStart"/>
      <w:r w:rsidRPr="00C41202">
        <w:rPr>
          <w:rFonts w:eastAsia="Times New Roman" w:cs="Times New Roman"/>
          <w:kern w:val="0"/>
          <w:sz w:val="24"/>
          <w:szCs w:val="20"/>
          <w:lang w:val="en-GB" w:eastAsia="en-US"/>
        </w:rPr>
        <w:t>HiSilico</w:t>
      </w:r>
      <w:r w:rsidR="007A3F50" w:rsidRPr="00C41202">
        <w:rPr>
          <w:rFonts w:eastAsia="Times New Roman" w:cs="Times New Roman"/>
          <w:kern w:val="0"/>
          <w:sz w:val="24"/>
          <w:szCs w:val="20"/>
          <w:lang w:val="en-GB" w:eastAsia="en-US"/>
        </w:rPr>
        <w:t>n</w:t>
      </w:r>
      <w:proofErr w:type="spellEnd"/>
    </w:p>
    <w:p w14:paraId="1DFDA943" w14:textId="42E4641F"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7E3ACF">
        <w:t>7.12.2.2</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45727045" w14:textId="2B1B1CFF" w:rsidR="002A4EA9" w:rsidRPr="00FB3971" w:rsidRDefault="007167AD" w:rsidP="00AE245B">
      <w:pPr>
        <w:rPr>
          <w:rFonts w:asciiTheme="minorEastAsia" w:hAnsiTheme="minorEastAsia"/>
          <w:sz w:val="20"/>
          <w:szCs w:val="20"/>
        </w:rPr>
      </w:pPr>
      <w:r>
        <w:rPr>
          <w:rFonts w:eastAsia="Symbol"/>
          <w:sz w:val="20"/>
          <w:szCs w:val="20"/>
        </w:rPr>
        <w:t xml:space="preserve">During the </w:t>
      </w:r>
      <w:r w:rsidR="00AE245B" w:rsidRPr="007D59D8">
        <w:rPr>
          <w:rFonts w:eastAsia="Symbol"/>
          <w:sz w:val="20"/>
          <w:szCs w:val="20"/>
        </w:rPr>
        <w:t>RAN2</w:t>
      </w:r>
      <w:r w:rsidR="00FB3971">
        <w:rPr>
          <w:rFonts w:eastAsia="Symbol"/>
          <w:sz w:val="20"/>
          <w:szCs w:val="20"/>
        </w:rPr>
        <w:t>#123</w:t>
      </w:r>
      <w:r w:rsidR="00AE245B" w:rsidRPr="007D59D8">
        <w:rPr>
          <w:rFonts w:eastAsia="Symbol"/>
          <w:sz w:val="20"/>
          <w:szCs w:val="20"/>
        </w:rPr>
        <w:t xml:space="preserve"> meeting, following agreement</w:t>
      </w:r>
      <w:r w:rsidR="007D59D8">
        <w:rPr>
          <w:rFonts w:eastAsia="Symbol"/>
          <w:sz w:val="20"/>
          <w:szCs w:val="20"/>
        </w:rPr>
        <w:t>s</w:t>
      </w:r>
      <w:r w:rsidR="00AE245B" w:rsidRPr="007D59D8">
        <w:rPr>
          <w:rFonts w:eastAsia="Symbol"/>
          <w:sz w:val="20"/>
          <w:szCs w:val="20"/>
        </w:rPr>
        <w:t xml:space="preserve"> </w:t>
      </w:r>
      <w:r w:rsidR="00AE245B" w:rsidRPr="007D59D8">
        <w:rPr>
          <w:rFonts w:eastAsia="Symbol"/>
          <w:sz w:val="20"/>
          <w:szCs w:val="20"/>
        </w:rPr>
        <w:fldChar w:fldCharType="begin"/>
      </w:r>
      <w:r w:rsidR="00AE245B"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00AE245B" w:rsidRPr="007D59D8">
        <w:rPr>
          <w:rFonts w:eastAsia="Symbol"/>
          <w:sz w:val="20"/>
          <w:szCs w:val="20"/>
        </w:rPr>
      </w:r>
      <w:r w:rsidR="00AE245B" w:rsidRPr="007D59D8">
        <w:rPr>
          <w:rFonts w:eastAsia="Symbol"/>
          <w:sz w:val="20"/>
          <w:szCs w:val="20"/>
        </w:rPr>
        <w:fldChar w:fldCharType="separate"/>
      </w:r>
      <w:r w:rsidR="00AE245B" w:rsidRPr="007D59D8">
        <w:rPr>
          <w:rFonts w:eastAsia="Symbol"/>
          <w:sz w:val="20"/>
          <w:szCs w:val="20"/>
        </w:rPr>
        <w:t>[1]</w:t>
      </w:r>
      <w:r w:rsidR="00AE245B" w:rsidRPr="007D59D8">
        <w:rPr>
          <w:rFonts w:eastAsia="Symbol"/>
          <w:sz w:val="20"/>
          <w:szCs w:val="20"/>
        </w:rPr>
        <w:fldChar w:fldCharType="end"/>
      </w:r>
      <w:r w:rsidR="00AE245B" w:rsidRPr="007D59D8">
        <w:rPr>
          <w:rFonts w:eastAsia="Symbol"/>
          <w:sz w:val="20"/>
          <w:szCs w:val="20"/>
        </w:rPr>
        <w:t xml:space="preserve"> w</w:t>
      </w:r>
      <w:r w:rsidR="007D59D8">
        <w:rPr>
          <w:rFonts w:eastAsia="Symbol"/>
          <w:sz w:val="20"/>
          <w:szCs w:val="20"/>
        </w:rPr>
        <w:t>ere a</w:t>
      </w:r>
      <w:r w:rsidR="00AE245B" w:rsidRPr="007D59D8">
        <w:rPr>
          <w:rFonts w:eastAsia="Symbol"/>
          <w:sz w:val="20"/>
          <w:szCs w:val="20"/>
        </w:rPr>
        <w:t>chieved for mobile IAB mobility enhancement</w:t>
      </w:r>
      <w:r w:rsidR="00B45454">
        <w:rPr>
          <w:rFonts w:eastAsia="Symbol"/>
          <w:sz w:val="20"/>
          <w:szCs w:val="20"/>
        </w:rPr>
        <w:t xml:space="preserve"> of </w:t>
      </w:r>
      <w:r w:rsidR="00B45454">
        <w:rPr>
          <w:sz w:val="20"/>
          <w:szCs w:val="20"/>
        </w:rPr>
        <w:t>Idle/Inactive mode UE</w:t>
      </w:r>
      <w:r w:rsidR="00D75284">
        <w:rPr>
          <w:rFonts w:asciiTheme="minorEastAsia" w:hAnsiTheme="minorEastAsia" w:hint="eastAsia"/>
          <w:sz w:val="20"/>
          <w:szCs w:val="20"/>
        </w:rPr>
        <w:t>.</w:t>
      </w:r>
    </w:p>
    <w:p w14:paraId="224BCAE4" w14:textId="77777777" w:rsidR="00FB3971" w:rsidRDefault="00FB3971" w:rsidP="00FB3971">
      <w:pPr>
        <w:pStyle w:val="Agreement"/>
        <w:tabs>
          <w:tab w:val="num" w:pos="1619"/>
        </w:tabs>
        <w:spacing w:line="240" w:lineRule="auto"/>
        <w:jc w:val="left"/>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50B357E8" w14:textId="77777777" w:rsidR="00FB3971" w:rsidRDefault="00FB3971" w:rsidP="00FB3971">
      <w:pPr>
        <w:pStyle w:val="Agreement"/>
        <w:tabs>
          <w:tab w:val="num" w:pos="1619"/>
        </w:tabs>
        <w:spacing w:line="240" w:lineRule="auto"/>
        <w:jc w:val="left"/>
      </w:pPr>
      <w:r>
        <w:t xml:space="preserve">No enhancement is needed for intra-frequency and equal-priority cell reselection. </w:t>
      </w:r>
    </w:p>
    <w:p w14:paraId="0B403946" w14:textId="77777777" w:rsidR="00FB3971" w:rsidRPr="00CD11E2" w:rsidRDefault="00FB3971" w:rsidP="00FB3971">
      <w:pPr>
        <w:pStyle w:val="Agreement"/>
        <w:tabs>
          <w:tab w:val="num" w:pos="1619"/>
        </w:tabs>
        <w:spacing w:line="240" w:lineRule="auto"/>
        <w:jc w:val="left"/>
      </w:pPr>
      <w:r>
        <w:t xml:space="preserve">The procedure that UE searches and measure for </w:t>
      </w:r>
      <w:proofErr w:type="spellStart"/>
      <w:r>
        <w:t>mIAB</w:t>
      </w:r>
      <w:proofErr w:type="spellEnd"/>
      <w:r>
        <w:t xml:space="preserve"> cells on different frequencies is unspecified. RAN2 assumes that </w:t>
      </w:r>
      <w:proofErr w:type="gramStart"/>
      <w:r>
        <w:t>As</w:t>
      </w:r>
      <w:proofErr w:type="gramEnd"/>
      <w:r>
        <w:t xml:space="preserve"> assistance information, the NW can optionally provide inter-frequency </w:t>
      </w:r>
      <w:proofErr w:type="spellStart"/>
      <w:r>
        <w:t>mIAB</w:t>
      </w:r>
      <w:proofErr w:type="spellEnd"/>
      <w:r>
        <w:t xml:space="preserve"> list in SIB4, details FFS. </w:t>
      </w:r>
    </w:p>
    <w:p w14:paraId="39E1EBAD" w14:textId="77777777" w:rsidR="00FB3971" w:rsidRDefault="00FB3971" w:rsidP="00FB3971">
      <w:pPr>
        <w:pStyle w:val="Agreement"/>
        <w:tabs>
          <w:tab w:val="num" w:pos="1619"/>
        </w:tabs>
        <w:spacing w:line="240" w:lineRule="auto"/>
        <w:jc w:val="left"/>
        <w:rPr>
          <w:lang w:val="en-US"/>
        </w:rPr>
      </w:pPr>
      <w:r>
        <w:t xml:space="preserve">It is left to UE implementation to determine whether the UE is physically on a moving vehicle and when it applies mobile IAB cell </w:t>
      </w:r>
      <w:r w:rsidRPr="00CD11E2">
        <w:rPr>
          <w:color w:val="FF0000"/>
        </w:rPr>
        <w:t>reselection</w:t>
      </w:r>
      <w:r>
        <w:t xml:space="preserve"> prioritization for agreed scenarios. </w:t>
      </w:r>
    </w:p>
    <w:p w14:paraId="14256677" w14:textId="66DD0B1C" w:rsidR="00AE245B" w:rsidRPr="007D59D8" w:rsidRDefault="00AE245B" w:rsidP="00AE245B">
      <w:pPr>
        <w:spacing w:after="60"/>
        <w:rPr>
          <w:sz w:val="20"/>
          <w:szCs w:val="20"/>
        </w:rPr>
      </w:pPr>
      <w:r w:rsidRPr="007D59D8">
        <w:rPr>
          <w:sz w:val="20"/>
          <w:szCs w:val="20"/>
        </w:rPr>
        <w:t xml:space="preserve">This contribution mainly focuses on the remaining issues of </w:t>
      </w:r>
      <w:r w:rsidR="00A4737C">
        <w:rPr>
          <w:sz w:val="20"/>
          <w:szCs w:val="20"/>
        </w:rPr>
        <w:t xml:space="preserve">Idle/Inactive mode UE </w:t>
      </w:r>
      <w:r w:rsidR="007D59D8" w:rsidRPr="007D59D8">
        <w:rPr>
          <w:rFonts w:eastAsia="Symbol"/>
          <w:sz w:val="20"/>
          <w:szCs w:val="20"/>
        </w:rPr>
        <w:t>mobility enhancement</w:t>
      </w:r>
      <w:r w:rsidRPr="007D59D8">
        <w:rPr>
          <w:rFonts w:eastAsia="Symbol"/>
          <w:sz w:val="20"/>
          <w:szCs w:val="20"/>
        </w:rPr>
        <w:t xml:space="preserve"> </w:t>
      </w:r>
      <w:r w:rsidRPr="007D59D8">
        <w:rPr>
          <w:sz w:val="20"/>
          <w:szCs w:val="20"/>
        </w:rPr>
        <w:t>for mobile IAB.</w:t>
      </w:r>
    </w:p>
    <w:p w14:paraId="47083E6A" w14:textId="731EBF93" w:rsidR="00ED7BC8" w:rsidRPr="007D59D8" w:rsidRDefault="003122EC"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6EA9F27F" w14:textId="07A6D010" w:rsidR="007D59D8" w:rsidRDefault="00465643" w:rsidP="007D59D8">
      <w:pPr>
        <w:pStyle w:val="2"/>
        <w:rPr>
          <w:rFonts w:ascii="Times New Roman" w:hAnsi="Times New Roman"/>
        </w:rPr>
      </w:pPr>
      <w:r>
        <w:rPr>
          <w:rFonts w:ascii="Times New Roman" w:hAnsi="Times New Roman"/>
        </w:rPr>
        <w:t xml:space="preserve">2.1 </w:t>
      </w:r>
      <w:r w:rsidR="005B6591">
        <w:rPr>
          <w:rFonts w:ascii="Times New Roman" w:hAnsi="Times New Roman"/>
        </w:rPr>
        <w:t xml:space="preserve">UE </w:t>
      </w:r>
      <w:r w:rsidR="005C6D5C">
        <w:rPr>
          <w:rFonts w:ascii="Times New Roman" w:hAnsi="Times New Roman"/>
        </w:rPr>
        <w:t xml:space="preserve">cell </w:t>
      </w:r>
      <w:r w:rsidR="005B6591">
        <w:rPr>
          <w:rFonts w:ascii="Times New Roman" w:hAnsi="Times New Roman"/>
        </w:rPr>
        <w:t>reselection: Relationship between SIB1 and SIB4 indication</w:t>
      </w:r>
    </w:p>
    <w:p w14:paraId="2A6D1AF0" w14:textId="77777777" w:rsidR="00032BD3" w:rsidRDefault="00B45454" w:rsidP="00E8494D">
      <w:pPr>
        <w:widowControl/>
        <w:spacing w:after="180"/>
        <w:jc w:val="left"/>
        <w:rPr>
          <w:rFonts w:eastAsia="宋体" w:cs="Times New Roman"/>
          <w:kern w:val="0"/>
          <w:sz w:val="20"/>
          <w:szCs w:val="20"/>
          <w:lang w:val="en-GB"/>
        </w:rPr>
      </w:pPr>
      <w:r>
        <w:rPr>
          <w:rFonts w:eastAsia="宋体" w:cs="Times New Roman" w:hint="eastAsia"/>
          <w:kern w:val="0"/>
          <w:sz w:val="20"/>
          <w:szCs w:val="20"/>
          <w:lang w:val="en-GB"/>
        </w:rPr>
        <w:t>A</w:t>
      </w:r>
      <w:r>
        <w:rPr>
          <w:rFonts w:eastAsia="宋体" w:cs="Times New Roman"/>
          <w:kern w:val="0"/>
          <w:sz w:val="20"/>
          <w:szCs w:val="20"/>
          <w:lang w:val="en-GB"/>
        </w:rPr>
        <w:t xml:space="preserve">ccording to the </w:t>
      </w:r>
      <w:r w:rsidR="009E4ABE">
        <w:rPr>
          <w:rFonts w:eastAsia="宋体" w:cs="Times New Roman"/>
          <w:kern w:val="0"/>
          <w:sz w:val="20"/>
          <w:szCs w:val="20"/>
          <w:lang w:val="en-GB"/>
        </w:rPr>
        <w:t xml:space="preserve">above </w:t>
      </w:r>
      <w:r>
        <w:rPr>
          <w:rFonts w:eastAsia="宋体" w:cs="Times New Roman"/>
          <w:kern w:val="0"/>
          <w:sz w:val="20"/>
          <w:szCs w:val="20"/>
          <w:lang w:val="en-GB"/>
        </w:rPr>
        <w:t>agreement</w:t>
      </w:r>
      <w:r w:rsidR="009E4ABE">
        <w:rPr>
          <w:rFonts w:eastAsia="宋体" w:cs="Times New Roman"/>
          <w:kern w:val="0"/>
          <w:sz w:val="20"/>
          <w:szCs w:val="20"/>
          <w:lang w:val="en-GB"/>
        </w:rPr>
        <w:t>s</w:t>
      </w:r>
      <w:r>
        <w:rPr>
          <w:rFonts w:eastAsia="宋体" w:cs="Times New Roman"/>
          <w:kern w:val="0"/>
          <w:sz w:val="20"/>
          <w:szCs w:val="20"/>
          <w:lang w:val="en-GB"/>
        </w:rPr>
        <w:t xml:space="preserve"> </w:t>
      </w:r>
      <w:r w:rsidR="004B7C15">
        <w:rPr>
          <w:rFonts w:eastAsia="宋体" w:cs="Times New Roman"/>
          <w:kern w:val="0"/>
          <w:sz w:val="20"/>
          <w:szCs w:val="20"/>
          <w:lang w:val="en-GB"/>
        </w:rPr>
        <w:t>reached</w:t>
      </w:r>
      <w:r>
        <w:rPr>
          <w:rFonts w:eastAsia="宋体" w:cs="Times New Roman"/>
          <w:kern w:val="0"/>
          <w:sz w:val="20"/>
          <w:szCs w:val="20"/>
          <w:lang w:val="en-GB"/>
        </w:rPr>
        <w:t xml:space="preserve"> in the last meeting,</w:t>
      </w:r>
      <w:r w:rsidR="00032BD3">
        <w:rPr>
          <w:rFonts w:eastAsia="宋体" w:cs="Times New Roman"/>
          <w:kern w:val="0"/>
          <w:sz w:val="20"/>
          <w:szCs w:val="20"/>
          <w:lang w:val="en-GB"/>
        </w:rPr>
        <w:t xml:space="preserve"> there still remains some details for further discussion.</w:t>
      </w:r>
    </w:p>
    <w:p w14:paraId="2540478D" w14:textId="77777777" w:rsidR="00F675F9" w:rsidRDefault="00032BD3" w:rsidP="00F675F9">
      <w:pPr>
        <w:pStyle w:val="af4"/>
        <w:numPr>
          <w:ilvl w:val="0"/>
          <w:numId w:val="15"/>
        </w:numPr>
        <w:spacing w:after="180" w:afterAutospacing="0"/>
        <w:ind w:leftChars="0" w:left="357" w:hanging="357"/>
        <w:jc w:val="left"/>
        <w:rPr>
          <w:rFonts w:ascii="Times New Roman" w:eastAsia="宋体" w:hAnsi="Times New Roman"/>
          <w:sz w:val="20"/>
          <w:szCs w:val="20"/>
        </w:rPr>
      </w:pPr>
      <w:r w:rsidRPr="00F675F9">
        <w:rPr>
          <w:rFonts w:ascii="Times New Roman" w:eastAsia="宋体" w:hAnsi="Times New Roman" w:hint="eastAsia"/>
          <w:sz w:val="20"/>
          <w:szCs w:val="20"/>
        </w:rPr>
        <w:t>A</w:t>
      </w:r>
      <w:r w:rsidRPr="00F675F9">
        <w:rPr>
          <w:rFonts w:ascii="Times New Roman" w:eastAsia="宋体" w:hAnsi="Times New Roman"/>
          <w:sz w:val="20"/>
          <w:szCs w:val="20"/>
        </w:rPr>
        <w:t>ssistance information in SIB4</w:t>
      </w:r>
    </w:p>
    <w:p w14:paraId="2A7EE4C4" w14:textId="57EC1BE9" w:rsidR="00032BD3" w:rsidRPr="00F675F9" w:rsidRDefault="00F675F9" w:rsidP="00F675F9">
      <w:pPr>
        <w:spacing w:after="180"/>
        <w:jc w:val="left"/>
        <w:rPr>
          <w:rFonts w:eastAsia="宋体"/>
          <w:sz w:val="20"/>
          <w:szCs w:val="20"/>
          <w:lang w:val="en-GB"/>
        </w:rPr>
      </w:pPr>
      <w:r>
        <w:rPr>
          <w:rFonts w:eastAsia="宋体"/>
          <w:sz w:val="20"/>
          <w:szCs w:val="20"/>
        </w:rPr>
        <w:t xml:space="preserve">Previously RAN2 has agreed to introduce a 1-bit indication in SIB1, that is, if a cell is a mobile IAB-cell, it shall </w:t>
      </w:r>
      <w:proofErr w:type="gramStart"/>
      <w:r>
        <w:rPr>
          <w:rFonts w:eastAsia="宋体"/>
          <w:sz w:val="20"/>
          <w:szCs w:val="20"/>
        </w:rPr>
        <w:t>broadcast</w:t>
      </w:r>
      <w:proofErr w:type="gramEnd"/>
      <w:r>
        <w:rPr>
          <w:rFonts w:eastAsia="宋体"/>
          <w:sz w:val="20"/>
          <w:szCs w:val="20"/>
        </w:rPr>
        <w:t xml:space="preserve"> this indication via SIB1. </w:t>
      </w:r>
      <w:r w:rsidR="00312FF9">
        <w:rPr>
          <w:rFonts w:eastAsia="宋体"/>
          <w:sz w:val="20"/>
          <w:szCs w:val="20"/>
        </w:rPr>
        <w:t xml:space="preserve">A UE can search the potential frequencies </w:t>
      </w:r>
      <w:r w:rsidR="001139B6">
        <w:rPr>
          <w:rFonts w:eastAsia="宋体"/>
          <w:sz w:val="20"/>
          <w:szCs w:val="20"/>
        </w:rPr>
        <w:t xml:space="preserve">for detecting mobile IAB-cells </w:t>
      </w:r>
      <w:r w:rsidR="00312FF9">
        <w:rPr>
          <w:rFonts w:eastAsia="宋体"/>
          <w:sz w:val="20"/>
          <w:szCs w:val="20"/>
        </w:rPr>
        <w:t xml:space="preserve">by using the assistance frequencies contained in SIB4 and determine whether a detected cell of the indicated frequency is a mobile IAB-cell or not based on the indication in SIB1 of this cell. </w:t>
      </w:r>
      <w:r>
        <w:rPr>
          <w:rFonts w:eastAsia="宋体"/>
          <w:sz w:val="20"/>
          <w:szCs w:val="20"/>
        </w:rPr>
        <w:t xml:space="preserve">As a result, there is no need for NW to provide the </w:t>
      </w:r>
      <w:proofErr w:type="spellStart"/>
      <w:r w:rsidR="00367EC9">
        <w:rPr>
          <w:rFonts w:eastAsia="宋体"/>
          <w:sz w:val="20"/>
          <w:szCs w:val="20"/>
        </w:rPr>
        <w:t>neighbo</w:t>
      </w:r>
      <w:r w:rsidR="006561C9">
        <w:rPr>
          <w:rFonts w:eastAsia="宋体"/>
          <w:sz w:val="20"/>
          <w:szCs w:val="20"/>
        </w:rPr>
        <w:t>uri</w:t>
      </w:r>
      <w:r w:rsidR="00367EC9">
        <w:rPr>
          <w:rFonts w:eastAsia="宋体"/>
          <w:sz w:val="20"/>
          <w:szCs w:val="20"/>
        </w:rPr>
        <w:t>ng</w:t>
      </w:r>
      <w:proofErr w:type="spellEnd"/>
      <w:r w:rsidR="00367EC9">
        <w:rPr>
          <w:rFonts w:eastAsia="宋体"/>
          <w:sz w:val="20"/>
          <w:szCs w:val="20"/>
        </w:rPr>
        <w:t xml:space="preserve"> </w:t>
      </w:r>
      <w:r>
        <w:rPr>
          <w:rFonts w:eastAsia="宋体"/>
          <w:sz w:val="20"/>
          <w:szCs w:val="20"/>
        </w:rPr>
        <w:t xml:space="preserve">mobile IAB-cell list </w:t>
      </w:r>
      <w:r w:rsidR="008D65D2">
        <w:rPr>
          <w:rFonts w:eastAsia="宋体"/>
          <w:sz w:val="20"/>
          <w:szCs w:val="20"/>
        </w:rPr>
        <w:t xml:space="preserve">in SIB4 </w:t>
      </w:r>
      <w:r w:rsidR="00312FF9">
        <w:rPr>
          <w:rFonts w:eastAsia="宋体"/>
          <w:sz w:val="20"/>
          <w:szCs w:val="20"/>
        </w:rPr>
        <w:t xml:space="preserve">additionally. </w:t>
      </w:r>
    </w:p>
    <w:p w14:paraId="3339324F" w14:textId="1DFE1F99" w:rsidR="00032BD3" w:rsidRPr="00032BD3" w:rsidRDefault="00032BD3" w:rsidP="00032BD3">
      <w:pPr>
        <w:widowControl/>
        <w:spacing w:after="180"/>
        <w:jc w:val="left"/>
        <w:rPr>
          <w:rFonts w:eastAsia="Times New Roman" w:cs="Times New Roman"/>
          <w:b/>
          <w:kern w:val="0"/>
          <w:sz w:val="20"/>
          <w:szCs w:val="20"/>
          <w:lang w:val="en-GB" w:eastAsia="en-US"/>
        </w:rPr>
      </w:pPr>
      <w:r w:rsidRPr="004C6ED6">
        <w:rPr>
          <w:rFonts w:eastAsia="Times New Roman" w:cs="Times New Roman"/>
          <w:b/>
          <w:kern w:val="0"/>
          <w:sz w:val="20"/>
          <w:szCs w:val="20"/>
          <w:lang w:val="en-GB" w:eastAsia="en-US"/>
        </w:rPr>
        <w:t xml:space="preserve">Observation 1: The </w:t>
      </w:r>
      <w:r w:rsidR="006561C9">
        <w:rPr>
          <w:rFonts w:eastAsia="Times New Roman" w:cs="Times New Roman"/>
          <w:b/>
          <w:kern w:val="0"/>
          <w:sz w:val="20"/>
          <w:szCs w:val="20"/>
          <w:lang w:val="en-GB" w:eastAsia="en-US"/>
        </w:rPr>
        <w:t xml:space="preserve">neighbouring </w:t>
      </w:r>
      <w:r w:rsidRPr="004C6ED6">
        <w:rPr>
          <w:rFonts w:eastAsia="Times New Roman" w:cs="Times New Roman"/>
          <w:b/>
          <w:kern w:val="0"/>
          <w:sz w:val="20"/>
          <w:szCs w:val="20"/>
          <w:lang w:val="en-GB" w:eastAsia="en-US"/>
        </w:rPr>
        <w:t xml:space="preserve">mobile </w:t>
      </w:r>
      <w:r w:rsidR="00367EC9">
        <w:rPr>
          <w:rFonts w:eastAsia="Times New Roman" w:cs="Times New Roman"/>
          <w:b/>
          <w:kern w:val="0"/>
          <w:sz w:val="20"/>
          <w:szCs w:val="20"/>
          <w:lang w:val="en-GB" w:eastAsia="en-US"/>
        </w:rPr>
        <w:t>IAB-</w:t>
      </w:r>
      <w:r w:rsidR="006561C9">
        <w:rPr>
          <w:rFonts w:eastAsia="Times New Roman" w:cs="Times New Roman"/>
          <w:b/>
          <w:kern w:val="0"/>
          <w:sz w:val="20"/>
          <w:szCs w:val="20"/>
          <w:lang w:val="en-GB" w:eastAsia="en-US"/>
        </w:rPr>
        <w:t xml:space="preserve">cell list </w:t>
      </w:r>
      <w:r w:rsidRPr="004C6ED6">
        <w:rPr>
          <w:rFonts w:eastAsia="Times New Roman" w:cs="Times New Roman"/>
          <w:b/>
          <w:kern w:val="0"/>
          <w:sz w:val="20"/>
          <w:szCs w:val="20"/>
          <w:lang w:val="en-GB" w:eastAsia="en-US"/>
        </w:rPr>
        <w:t>is not neede</w:t>
      </w:r>
      <w:r w:rsidR="0004664B">
        <w:rPr>
          <w:rFonts w:eastAsia="Times New Roman" w:cs="Times New Roman"/>
          <w:b/>
          <w:kern w:val="0"/>
          <w:sz w:val="20"/>
          <w:szCs w:val="20"/>
          <w:lang w:val="en-GB" w:eastAsia="en-US"/>
        </w:rPr>
        <w:t>d in SIB4, since the mobile IAB-</w:t>
      </w:r>
      <w:r w:rsidRPr="004C6ED6">
        <w:rPr>
          <w:rFonts w:eastAsia="Times New Roman" w:cs="Times New Roman"/>
          <w:b/>
          <w:kern w:val="0"/>
          <w:sz w:val="20"/>
          <w:szCs w:val="20"/>
          <w:lang w:val="en-GB" w:eastAsia="en-US"/>
        </w:rPr>
        <w:t xml:space="preserve">cell can be </w:t>
      </w:r>
      <w:r w:rsidR="0048744F">
        <w:rPr>
          <w:rFonts w:eastAsia="Times New Roman" w:cs="Times New Roman"/>
          <w:b/>
          <w:kern w:val="0"/>
          <w:sz w:val="20"/>
          <w:szCs w:val="20"/>
          <w:lang w:val="en-GB" w:eastAsia="en-US"/>
        </w:rPr>
        <w:t>identified</w:t>
      </w:r>
      <w:r w:rsidR="000257C3">
        <w:rPr>
          <w:rFonts w:eastAsia="Times New Roman" w:cs="Times New Roman"/>
          <w:b/>
          <w:kern w:val="0"/>
          <w:sz w:val="20"/>
          <w:szCs w:val="20"/>
          <w:lang w:val="en-GB" w:eastAsia="en-US"/>
        </w:rPr>
        <w:t xml:space="preserve"> by UE based on </w:t>
      </w:r>
      <w:r w:rsidRPr="004C6ED6">
        <w:rPr>
          <w:rFonts w:eastAsia="Times New Roman" w:cs="Times New Roman"/>
          <w:b/>
          <w:kern w:val="0"/>
          <w:sz w:val="20"/>
          <w:szCs w:val="20"/>
          <w:lang w:val="en-GB" w:eastAsia="en-US"/>
        </w:rPr>
        <w:t xml:space="preserve">the SIB1 </w:t>
      </w:r>
      <w:r w:rsidR="000257C3">
        <w:rPr>
          <w:rFonts w:eastAsia="Times New Roman" w:cs="Times New Roman"/>
          <w:b/>
          <w:kern w:val="0"/>
          <w:sz w:val="20"/>
          <w:szCs w:val="20"/>
          <w:lang w:val="en-GB" w:eastAsia="en-US"/>
        </w:rPr>
        <w:t xml:space="preserve">indicator </w:t>
      </w:r>
      <w:r w:rsidRPr="004C6ED6">
        <w:rPr>
          <w:rFonts w:eastAsia="Times New Roman" w:cs="Times New Roman"/>
          <w:b/>
          <w:kern w:val="0"/>
          <w:sz w:val="20"/>
          <w:szCs w:val="20"/>
          <w:lang w:val="en-GB" w:eastAsia="en-US"/>
        </w:rPr>
        <w:t xml:space="preserve">of </w:t>
      </w:r>
      <w:r w:rsidR="0004664B">
        <w:rPr>
          <w:rFonts w:eastAsia="Times New Roman" w:cs="Times New Roman"/>
          <w:b/>
          <w:kern w:val="0"/>
          <w:sz w:val="20"/>
          <w:szCs w:val="20"/>
          <w:lang w:val="en-GB" w:eastAsia="en-US"/>
        </w:rPr>
        <w:t xml:space="preserve">the </w:t>
      </w:r>
      <w:r w:rsidRPr="004C6ED6">
        <w:rPr>
          <w:rFonts w:eastAsia="Times New Roman" w:cs="Times New Roman"/>
          <w:b/>
          <w:kern w:val="0"/>
          <w:sz w:val="20"/>
          <w:szCs w:val="20"/>
          <w:lang w:val="en-GB" w:eastAsia="en-US"/>
        </w:rPr>
        <w:t>detected c</w:t>
      </w:r>
      <w:r>
        <w:rPr>
          <w:rFonts w:eastAsia="Times New Roman" w:cs="Times New Roman"/>
          <w:b/>
          <w:kern w:val="0"/>
          <w:sz w:val="20"/>
          <w:szCs w:val="20"/>
          <w:lang w:val="en-GB" w:eastAsia="en-US"/>
        </w:rPr>
        <w:t xml:space="preserve">ell on </w:t>
      </w:r>
      <w:r w:rsidR="0048744F">
        <w:rPr>
          <w:rFonts w:eastAsia="Times New Roman" w:cs="Times New Roman"/>
          <w:b/>
          <w:kern w:val="0"/>
          <w:sz w:val="20"/>
          <w:szCs w:val="20"/>
          <w:lang w:val="en-GB" w:eastAsia="en-US"/>
        </w:rPr>
        <w:t xml:space="preserve">an </w:t>
      </w:r>
      <w:r>
        <w:rPr>
          <w:rFonts w:eastAsia="Times New Roman" w:cs="Times New Roman"/>
          <w:b/>
          <w:kern w:val="0"/>
          <w:sz w:val="20"/>
          <w:szCs w:val="20"/>
          <w:lang w:val="en-GB" w:eastAsia="en-US"/>
        </w:rPr>
        <w:t>indicated frequency.</w:t>
      </w:r>
    </w:p>
    <w:p w14:paraId="30DB0875" w14:textId="77777777" w:rsidR="00DD5D44" w:rsidRDefault="00032BD3" w:rsidP="00DD5D44">
      <w:pPr>
        <w:pStyle w:val="af4"/>
        <w:numPr>
          <w:ilvl w:val="0"/>
          <w:numId w:val="15"/>
        </w:numPr>
        <w:spacing w:after="180" w:afterAutospacing="0"/>
        <w:ind w:leftChars="0" w:left="357" w:hanging="357"/>
        <w:jc w:val="left"/>
        <w:rPr>
          <w:rFonts w:ascii="Times New Roman" w:eastAsia="宋体" w:hAnsi="Times New Roman"/>
          <w:sz w:val="20"/>
          <w:szCs w:val="20"/>
        </w:rPr>
      </w:pPr>
      <w:r w:rsidRPr="00DD5D44">
        <w:rPr>
          <w:rFonts w:ascii="Times New Roman" w:eastAsia="宋体" w:hAnsi="Times New Roman"/>
          <w:sz w:val="20"/>
          <w:szCs w:val="20"/>
        </w:rPr>
        <w:t>Condition of frequency prioritization for a mobile IAB-cell</w:t>
      </w:r>
    </w:p>
    <w:p w14:paraId="18077BE1" w14:textId="116605B9" w:rsidR="00032BD3" w:rsidRPr="00DD5D44" w:rsidRDefault="00DD5D44" w:rsidP="00DD5D44">
      <w:pPr>
        <w:spacing w:after="180"/>
        <w:jc w:val="left"/>
        <w:rPr>
          <w:rFonts w:eastAsia="宋体"/>
          <w:sz w:val="20"/>
          <w:szCs w:val="20"/>
        </w:rPr>
      </w:pPr>
      <w:r>
        <w:rPr>
          <w:rFonts w:eastAsia="宋体"/>
          <w:sz w:val="20"/>
          <w:szCs w:val="20"/>
        </w:rPr>
        <w:t>The confirmed WA agree</w:t>
      </w:r>
      <w:r w:rsidR="00865205">
        <w:rPr>
          <w:rFonts w:eastAsia="宋体"/>
          <w:sz w:val="20"/>
          <w:szCs w:val="20"/>
        </w:rPr>
        <w:t>s</w:t>
      </w:r>
      <w:r>
        <w:rPr>
          <w:rFonts w:eastAsia="宋体"/>
          <w:sz w:val="20"/>
          <w:szCs w:val="20"/>
        </w:rPr>
        <w:t xml:space="preserve"> that the on-board UE can prioritize </w:t>
      </w:r>
      <w:r w:rsidRPr="00DD5D44">
        <w:rPr>
          <w:rFonts w:eastAsia="宋体"/>
          <w:sz w:val="20"/>
          <w:szCs w:val="20"/>
        </w:rPr>
        <w:t xml:space="preserve">another frequency for which a mobile IAB cell </w:t>
      </w:r>
      <w:r w:rsidRPr="00DD5D44">
        <w:rPr>
          <w:rFonts w:eastAsia="宋体"/>
          <w:sz w:val="20"/>
          <w:szCs w:val="20"/>
          <w:u w:val="single"/>
        </w:rPr>
        <w:t>is the best cell</w:t>
      </w:r>
      <w:r>
        <w:rPr>
          <w:rFonts w:eastAsia="宋体"/>
          <w:sz w:val="20"/>
          <w:szCs w:val="20"/>
        </w:rPr>
        <w:t xml:space="preserve">. </w:t>
      </w:r>
      <w:r w:rsidR="009F3718">
        <w:rPr>
          <w:rFonts w:eastAsia="宋体"/>
          <w:sz w:val="20"/>
          <w:szCs w:val="20"/>
        </w:rPr>
        <w:t xml:space="preserve">However, during the legacy cell reselection procedure, </w:t>
      </w:r>
      <w:r>
        <w:rPr>
          <w:rFonts w:eastAsia="宋体"/>
          <w:sz w:val="20"/>
          <w:szCs w:val="20"/>
        </w:rPr>
        <w:t xml:space="preserve">a UE should first </w:t>
      </w:r>
      <w:r w:rsidR="009F3718">
        <w:rPr>
          <w:rFonts w:eastAsia="宋体"/>
          <w:sz w:val="20"/>
          <w:szCs w:val="20"/>
        </w:rPr>
        <w:t xml:space="preserve">determine the frequencies to be measured by considering the frequency priorities assigned by NW and then it will evaluate the best cell based on the measurement results. Hence, it is strange to require the UE to determine the </w:t>
      </w:r>
      <w:r w:rsidR="00F63D52">
        <w:rPr>
          <w:rFonts w:eastAsia="宋体"/>
          <w:sz w:val="20"/>
          <w:szCs w:val="20"/>
        </w:rPr>
        <w:t>“</w:t>
      </w:r>
      <w:r w:rsidR="009F3718">
        <w:rPr>
          <w:rFonts w:eastAsia="宋体"/>
          <w:sz w:val="20"/>
          <w:szCs w:val="20"/>
        </w:rPr>
        <w:t>best cell</w:t>
      </w:r>
      <w:r w:rsidR="00F63D52">
        <w:rPr>
          <w:rFonts w:eastAsia="宋体"/>
          <w:sz w:val="20"/>
          <w:szCs w:val="20"/>
        </w:rPr>
        <w:t>”</w:t>
      </w:r>
      <w:r w:rsidR="009F3718">
        <w:rPr>
          <w:rFonts w:eastAsia="宋体"/>
          <w:sz w:val="20"/>
          <w:szCs w:val="20"/>
        </w:rPr>
        <w:t xml:space="preserve"> first before the frequencies prioritiza</w:t>
      </w:r>
      <w:r w:rsidR="00F63D52">
        <w:rPr>
          <w:rFonts w:eastAsia="宋体"/>
          <w:sz w:val="20"/>
          <w:szCs w:val="20"/>
        </w:rPr>
        <w:t>t</w:t>
      </w:r>
      <w:r w:rsidR="009F3718">
        <w:rPr>
          <w:rFonts w:eastAsia="宋体"/>
          <w:sz w:val="20"/>
          <w:szCs w:val="20"/>
        </w:rPr>
        <w:t>ion.</w:t>
      </w:r>
      <w:r w:rsidR="00F63D52">
        <w:rPr>
          <w:rFonts w:eastAsia="宋体"/>
          <w:sz w:val="20"/>
          <w:szCs w:val="20"/>
        </w:rPr>
        <w:t xml:space="preserve"> Moreover, </w:t>
      </w:r>
      <w:r w:rsidR="00E82C0D">
        <w:rPr>
          <w:rFonts w:eastAsia="宋体"/>
          <w:sz w:val="20"/>
          <w:szCs w:val="20"/>
        </w:rPr>
        <w:t xml:space="preserve">the motivation of cell reselection for mobile IAB is to help on-board UE to reselect to a mobile IAB-cell. If we follow the agreed WA only to prioritize the frequency of the best cell which is a mobile IAB-cell, what’s the UE </w:t>
      </w:r>
      <w:proofErr w:type="spellStart"/>
      <w:r w:rsidR="00E82C0D">
        <w:rPr>
          <w:rFonts w:eastAsia="宋体"/>
          <w:sz w:val="20"/>
          <w:szCs w:val="20"/>
        </w:rPr>
        <w:t>behaviour</w:t>
      </w:r>
      <w:proofErr w:type="spellEnd"/>
      <w:r w:rsidR="00E82C0D">
        <w:rPr>
          <w:rFonts w:eastAsia="宋体"/>
          <w:sz w:val="20"/>
          <w:szCs w:val="20"/>
        </w:rPr>
        <w:t xml:space="preserve"> when the best cell is not a mobile IAB-cell? A reasonable way is that the UE should </w:t>
      </w:r>
      <w:r w:rsidR="00406D78">
        <w:rPr>
          <w:rFonts w:eastAsia="宋体"/>
          <w:sz w:val="20"/>
          <w:szCs w:val="20"/>
        </w:rPr>
        <w:t xml:space="preserve">also </w:t>
      </w:r>
      <w:r w:rsidR="00E82C0D">
        <w:rPr>
          <w:rFonts w:eastAsia="宋体"/>
          <w:sz w:val="20"/>
          <w:szCs w:val="20"/>
        </w:rPr>
        <w:t xml:space="preserve">prioritize the second best cell if it is a mobile IAB-cell and so on. </w:t>
      </w:r>
      <w:r w:rsidR="009F3718">
        <w:rPr>
          <w:rFonts w:eastAsia="宋体"/>
          <w:sz w:val="20"/>
          <w:szCs w:val="20"/>
        </w:rPr>
        <w:t xml:space="preserve">  </w:t>
      </w:r>
      <w:r>
        <w:rPr>
          <w:rFonts w:eastAsia="宋体"/>
          <w:sz w:val="20"/>
          <w:szCs w:val="20"/>
        </w:rPr>
        <w:t xml:space="preserve">  </w:t>
      </w:r>
    </w:p>
    <w:p w14:paraId="4783780A" w14:textId="3BEF9A5F" w:rsidR="00032BD3" w:rsidRPr="00032BD3" w:rsidRDefault="00032BD3" w:rsidP="00032BD3">
      <w:pPr>
        <w:widowControl/>
        <w:spacing w:after="180"/>
        <w:jc w:val="left"/>
        <w:rPr>
          <w:rFonts w:eastAsia="Times New Roman" w:cs="Times New Roman"/>
          <w:b/>
          <w:kern w:val="0"/>
          <w:sz w:val="20"/>
          <w:szCs w:val="20"/>
          <w:lang w:val="en-GB" w:eastAsia="en-US"/>
        </w:rPr>
      </w:pPr>
      <w:r w:rsidRPr="004C6ED6">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2</w:t>
      </w:r>
      <w:r w:rsidRPr="004C6ED6">
        <w:rPr>
          <w:rFonts w:eastAsia="Times New Roman" w:cs="Times New Roman"/>
          <w:b/>
          <w:kern w:val="0"/>
          <w:sz w:val="20"/>
          <w:szCs w:val="20"/>
          <w:lang w:val="en-GB" w:eastAsia="en-US"/>
        </w:rPr>
        <w:t xml:space="preserve">: It is strange to require UE to determine the “best cell” first before </w:t>
      </w:r>
      <w:r w:rsidR="00406D78" w:rsidRPr="00406D78">
        <w:rPr>
          <w:rFonts w:eastAsia="Times New Roman" w:cs="Times New Roman"/>
          <w:b/>
          <w:kern w:val="0"/>
          <w:sz w:val="20"/>
          <w:szCs w:val="20"/>
          <w:lang w:val="en-GB" w:eastAsia="en-US"/>
        </w:rPr>
        <w:t>the frequencies prioritization</w:t>
      </w:r>
      <w:r w:rsidRPr="004C6ED6">
        <w:rPr>
          <w:rFonts w:eastAsia="Times New Roman" w:cs="Times New Roman"/>
          <w:b/>
          <w:kern w:val="0"/>
          <w:sz w:val="20"/>
          <w:szCs w:val="20"/>
          <w:lang w:val="en-GB" w:eastAsia="en-US"/>
        </w:rPr>
        <w:t xml:space="preserve">. And, the frequency should be </w:t>
      </w:r>
      <w:r w:rsidR="0048744F" w:rsidRPr="004C6ED6">
        <w:rPr>
          <w:rFonts w:eastAsia="Times New Roman" w:cs="Times New Roman"/>
          <w:b/>
          <w:kern w:val="0"/>
          <w:sz w:val="20"/>
          <w:szCs w:val="20"/>
          <w:lang w:val="en-GB" w:eastAsia="en-US"/>
        </w:rPr>
        <w:t xml:space="preserve">also </w:t>
      </w:r>
      <w:r w:rsidRPr="004C6ED6">
        <w:rPr>
          <w:rFonts w:eastAsia="Times New Roman" w:cs="Times New Roman"/>
          <w:b/>
          <w:kern w:val="0"/>
          <w:sz w:val="20"/>
          <w:szCs w:val="20"/>
          <w:lang w:val="en-GB" w:eastAsia="en-US"/>
        </w:rPr>
        <w:t xml:space="preserve">prioritized </w:t>
      </w:r>
      <w:r w:rsidR="0048744F">
        <w:rPr>
          <w:rFonts w:eastAsia="Times New Roman" w:cs="Times New Roman"/>
          <w:b/>
          <w:kern w:val="0"/>
          <w:sz w:val="20"/>
          <w:szCs w:val="20"/>
          <w:lang w:val="en-GB" w:eastAsia="en-US"/>
        </w:rPr>
        <w:t xml:space="preserve">even </w:t>
      </w:r>
      <w:r w:rsidRPr="004C6ED6">
        <w:rPr>
          <w:rFonts w:eastAsia="Times New Roman" w:cs="Times New Roman"/>
          <w:b/>
          <w:kern w:val="0"/>
          <w:sz w:val="20"/>
          <w:szCs w:val="20"/>
          <w:lang w:val="en-GB" w:eastAsia="en-US"/>
        </w:rPr>
        <w:t>if the mobil</w:t>
      </w:r>
      <w:r>
        <w:rPr>
          <w:rFonts w:eastAsia="Times New Roman" w:cs="Times New Roman"/>
          <w:b/>
          <w:kern w:val="0"/>
          <w:sz w:val="20"/>
          <w:szCs w:val="20"/>
          <w:lang w:val="en-GB" w:eastAsia="en-US"/>
        </w:rPr>
        <w:t xml:space="preserve">e IAB cell is </w:t>
      </w:r>
      <w:r w:rsidR="004907F2">
        <w:rPr>
          <w:rFonts w:eastAsia="Times New Roman" w:cs="Times New Roman"/>
          <w:b/>
          <w:kern w:val="0"/>
          <w:sz w:val="20"/>
          <w:szCs w:val="20"/>
          <w:lang w:val="en-GB" w:eastAsia="en-US"/>
        </w:rPr>
        <w:t xml:space="preserve">the </w:t>
      </w:r>
      <w:r>
        <w:rPr>
          <w:rFonts w:eastAsia="Times New Roman" w:cs="Times New Roman"/>
          <w:b/>
          <w:kern w:val="0"/>
          <w:sz w:val="20"/>
          <w:szCs w:val="20"/>
          <w:lang w:val="en-GB" w:eastAsia="en-US"/>
        </w:rPr>
        <w:t>second best cell.</w:t>
      </w:r>
    </w:p>
    <w:p w14:paraId="1DF3F636" w14:textId="07D2A554" w:rsidR="00032BD3" w:rsidRDefault="00F51921" w:rsidP="00F675F9">
      <w:pPr>
        <w:spacing w:after="180"/>
        <w:jc w:val="left"/>
        <w:rPr>
          <w:rFonts w:eastAsia="宋体"/>
          <w:sz w:val="20"/>
          <w:szCs w:val="20"/>
        </w:rPr>
      </w:pPr>
      <w:r>
        <w:rPr>
          <w:rFonts w:eastAsia="宋体"/>
          <w:sz w:val="20"/>
          <w:szCs w:val="20"/>
        </w:rPr>
        <w:t>Therefore</w:t>
      </w:r>
      <w:r w:rsidR="00AC5258">
        <w:rPr>
          <w:rFonts w:eastAsia="宋体"/>
          <w:sz w:val="20"/>
          <w:szCs w:val="20"/>
        </w:rPr>
        <w:t xml:space="preserve">, </w:t>
      </w:r>
      <w:r>
        <w:rPr>
          <w:rFonts w:eastAsia="宋体"/>
          <w:sz w:val="20"/>
          <w:szCs w:val="20"/>
        </w:rPr>
        <w:t>it is proposed,</w:t>
      </w:r>
    </w:p>
    <w:p w14:paraId="5AE82CC6" w14:textId="202A761A" w:rsidR="004C6ED6" w:rsidRPr="004C6ED6" w:rsidRDefault="004C6ED6" w:rsidP="004C6ED6">
      <w:pPr>
        <w:widowControl/>
        <w:spacing w:after="180"/>
        <w:jc w:val="left"/>
        <w:rPr>
          <w:rFonts w:eastAsia="Times New Roman" w:cs="Times New Roman"/>
          <w:b/>
          <w:kern w:val="0"/>
          <w:sz w:val="20"/>
          <w:szCs w:val="20"/>
          <w:lang w:val="en-GB" w:eastAsia="en-US"/>
        </w:rPr>
      </w:pPr>
      <w:r w:rsidRPr="004C6ED6">
        <w:rPr>
          <w:rFonts w:eastAsia="Times New Roman" w:cs="Times New Roman"/>
          <w:b/>
          <w:kern w:val="0"/>
          <w:sz w:val="20"/>
          <w:szCs w:val="20"/>
          <w:lang w:val="en-GB" w:eastAsia="en-US"/>
        </w:rPr>
        <w:lastRenderedPageBreak/>
        <w:t xml:space="preserve">Proposal 1: </w:t>
      </w:r>
      <w:r w:rsidR="0048744F">
        <w:rPr>
          <w:rFonts w:eastAsia="Times New Roman" w:cs="Times New Roman"/>
          <w:b/>
          <w:kern w:val="0"/>
          <w:sz w:val="20"/>
          <w:szCs w:val="20"/>
          <w:lang w:val="en-GB" w:eastAsia="en-US"/>
        </w:rPr>
        <w:t>For UE cell reselection and SIB1/4 infor</w:t>
      </w:r>
      <w:r w:rsidR="005520A0">
        <w:rPr>
          <w:rFonts w:eastAsia="Times New Roman" w:cs="Times New Roman"/>
          <w:b/>
          <w:kern w:val="0"/>
          <w:sz w:val="20"/>
          <w:szCs w:val="20"/>
          <w:lang w:val="en-GB" w:eastAsia="en-US"/>
        </w:rPr>
        <w:t>mation</w:t>
      </w:r>
      <w:r w:rsidR="0048744F">
        <w:rPr>
          <w:rFonts w:eastAsia="Times New Roman" w:cs="Times New Roman"/>
          <w:b/>
          <w:kern w:val="0"/>
          <w:sz w:val="20"/>
          <w:szCs w:val="20"/>
          <w:lang w:val="en-GB" w:eastAsia="en-US"/>
        </w:rPr>
        <w:t xml:space="preserve">: </w:t>
      </w:r>
      <w:r w:rsidR="00F51921" w:rsidRPr="00F51921">
        <w:rPr>
          <w:rFonts w:eastAsia="Times New Roman" w:cs="Times New Roman"/>
          <w:b/>
          <w:kern w:val="0"/>
          <w:sz w:val="20"/>
          <w:szCs w:val="20"/>
          <w:lang w:val="en-GB" w:eastAsia="en-US"/>
        </w:rPr>
        <w:t>RAN</w:t>
      </w:r>
      <w:r w:rsidR="00106046">
        <w:rPr>
          <w:rFonts w:eastAsia="Times New Roman" w:cs="Times New Roman"/>
          <w:b/>
          <w:kern w:val="0"/>
          <w:sz w:val="20"/>
          <w:szCs w:val="20"/>
          <w:lang w:val="en-GB" w:eastAsia="en-US"/>
        </w:rPr>
        <w:t>2</w:t>
      </w:r>
      <w:r w:rsidR="00F51921" w:rsidRPr="00F51921">
        <w:rPr>
          <w:rFonts w:eastAsia="Times New Roman" w:cs="Times New Roman"/>
          <w:b/>
          <w:kern w:val="0"/>
          <w:sz w:val="20"/>
          <w:szCs w:val="20"/>
          <w:lang w:val="en-GB" w:eastAsia="en-US"/>
        </w:rPr>
        <w:t xml:space="preserve"> can discuss the</w:t>
      </w:r>
      <w:r w:rsidR="00F51921">
        <w:rPr>
          <w:rFonts w:eastAsia="Times New Roman" w:cs="Times New Roman"/>
          <w:b/>
          <w:kern w:val="0"/>
          <w:sz w:val="20"/>
          <w:szCs w:val="20"/>
          <w:lang w:val="en-GB" w:eastAsia="en-US"/>
        </w:rPr>
        <w:t xml:space="preserve"> following options for the</w:t>
      </w:r>
      <w:r w:rsidR="00F51921" w:rsidRPr="00F51921">
        <w:rPr>
          <w:rFonts w:eastAsia="Times New Roman" w:cs="Times New Roman"/>
          <w:b/>
          <w:kern w:val="0"/>
          <w:sz w:val="20"/>
          <w:szCs w:val="20"/>
          <w:lang w:val="en-GB" w:eastAsia="en-US"/>
        </w:rPr>
        <w:t xml:space="preserve"> UE behaviour and the </w:t>
      </w:r>
      <w:r w:rsidR="005C62E9">
        <w:rPr>
          <w:rFonts w:eastAsia="Times New Roman" w:cs="Times New Roman"/>
          <w:b/>
          <w:kern w:val="0"/>
          <w:sz w:val="20"/>
          <w:szCs w:val="20"/>
          <w:lang w:val="en-GB" w:eastAsia="en-US"/>
        </w:rPr>
        <w:t xml:space="preserve">corresponding </w:t>
      </w:r>
      <w:r w:rsidR="00F51921" w:rsidRPr="00F51921">
        <w:rPr>
          <w:rFonts w:eastAsia="Times New Roman" w:cs="Times New Roman"/>
          <w:b/>
          <w:kern w:val="0"/>
          <w:sz w:val="20"/>
          <w:szCs w:val="20"/>
          <w:lang w:val="en-GB" w:eastAsia="en-US"/>
        </w:rPr>
        <w:t>d</w:t>
      </w:r>
      <w:r w:rsidR="005C62E9">
        <w:rPr>
          <w:rFonts w:eastAsia="Times New Roman" w:cs="Times New Roman"/>
          <w:b/>
          <w:kern w:val="0"/>
          <w:sz w:val="20"/>
          <w:szCs w:val="20"/>
          <w:lang w:val="en-GB" w:eastAsia="en-US"/>
        </w:rPr>
        <w:t xml:space="preserve">escription in the </w:t>
      </w:r>
      <w:r w:rsidR="00F51921" w:rsidRPr="00F51921">
        <w:rPr>
          <w:rFonts w:eastAsia="Times New Roman" w:cs="Times New Roman"/>
          <w:b/>
          <w:kern w:val="0"/>
          <w:sz w:val="20"/>
          <w:szCs w:val="20"/>
          <w:lang w:val="en-GB" w:eastAsia="en-US"/>
        </w:rPr>
        <w:t>TP</w:t>
      </w:r>
      <w:r w:rsidR="005C62E9">
        <w:rPr>
          <w:rFonts w:eastAsia="Times New Roman" w:cs="Times New Roman"/>
          <w:b/>
          <w:kern w:val="0"/>
          <w:sz w:val="20"/>
          <w:szCs w:val="20"/>
          <w:lang w:val="en-GB" w:eastAsia="en-US"/>
        </w:rPr>
        <w:t xml:space="preserve"> for TS 38.304</w:t>
      </w:r>
      <w:r w:rsidR="00F51921" w:rsidRPr="00F51921">
        <w:rPr>
          <w:rFonts w:eastAsia="Times New Roman" w:cs="Times New Roman"/>
          <w:b/>
          <w:kern w:val="0"/>
          <w:sz w:val="20"/>
          <w:szCs w:val="20"/>
          <w:lang w:val="en-GB" w:eastAsia="en-US"/>
        </w:rPr>
        <w:t>:</w:t>
      </w:r>
    </w:p>
    <w:p w14:paraId="180AA0A4" w14:textId="166B5DB0" w:rsidR="004C6ED6" w:rsidRPr="00DF7709" w:rsidRDefault="006559EA" w:rsidP="00DF7709">
      <w:pPr>
        <w:pStyle w:val="af4"/>
        <w:numPr>
          <w:ilvl w:val="0"/>
          <w:numId w:val="17"/>
        </w:numPr>
        <w:spacing w:after="180" w:afterAutospacing="0"/>
        <w:ind w:leftChars="0" w:left="357" w:hanging="357"/>
        <w:jc w:val="left"/>
        <w:rPr>
          <w:rFonts w:eastAsia="Times New Roman"/>
          <w:b/>
          <w:sz w:val="20"/>
          <w:szCs w:val="20"/>
          <w:lang w:eastAsia="en-US"/>
        </w:rPr>
      </w:pPr>
      <w:r w:rsidRPr="00DF7709">
        <w:rPr>
          <w:rFonts w:eastAsia="Times New Roman"/>
          <w:b/>
          <w:sz w:val="20"/>
          <w:szCs w:val="20"/>
          <w:lang w:eastAsia="en-US"/>
        </w:rPr>
        <w:t>Option 1</w:t>
      </w:r>
      <w:r w:rsidR="0048744F">
        <w:rPr>
          <w:rFonts w:eastAsia="Times New Roman"/>
          <w:b/>
          <w:sz w:val="20"/>
          <w:szCs w:val="20"/>
          <w:lang w:eastAsia="en-US"/>
        </w:rPr>
        <w:t>:</w:t>
      </w:r>
      <w:r w:rsidR="004C6ED6" w:rsidRPr="00DF7709">
        <w:rPr>
          <w:rFonts w:eastAsia="Times New Roman"/>
          <w:b/>
          <w:sz w:val="20"/>
          <w:szCs w:val="20"/>
          <w:lang w:eastAsia="en-US"/>
        </w:rPr>
        <w:t xml:space="preserve"> </w:t>
      </w:r>
    </w:p>
    <w:p w14:paraId="0B45B178" w14:textId="77777777" w:rsidR="006559EA" w:rsidRDefault="004C6ED6" w:rsidP="00DF7709">
      <w:pPr>
        <w:pStyle w:val="af4"/>
        <w:numPr>
          <w:ilvl w:val="0"/>
          <w:numId w:val="18"/>
        </w:numPr>
        <w:spacing w:after="180"/>
        <w:ind w:leftChars="0"/>
        <w:jc w:val="left"/>
        <w:rPr>
          <w:rFonts w:eastAsia="Times New Roman"/>
          <w:b/>
          <w:sz w:val="20"/>
          <w:szCs w:val="20"/>
          <w:lang w:eastAsia="en-US"/>
        </w:rPr>
      </w:pPr>
      <w:r w:rsidRPr="006559EA">
        <w:rPr>
          <w:rFonts w:eastAsia="Times New Roman"/>
          <w:b/>
          <w:sz w:val="20"/>
          <w:szCs w:val="20"/>
          <w:lang w:eastAsia="en-US"/>
        </w:rPr>
        <w:t xml:space="preserve">UE, on a vehicle with a mobile IAB-cell, can directly prioritize the frequency indicated by SIB4 of serving cell (i.e. </w:t>
      </w:r>
      <w:r w:rsidRPr="007170DB">
        <w:rPr>
          <w:rFonts w:eastAsia="Times New Roman"/>
          <w:b/>
          <w:i/>
          <w:sz w:val="20"/>
          <w:szCs w:val="20"/>
          <w:lang w:eastAsia="en-US"/>
        </w:rPr>
        <w:t>MobileIAB-InterFreqCarrierFreqInfo-r18</w:t>
      </w:r>
      <w:r w:rsidRPr="006559EA">
        <w:rPr>
          <w:rFonts w:eastAsia="Times New Roman"/>
          <w:b/>
          <w:sz w:val="20"/>
          <w:szCs w:val="20"/>
          <w:lang w:eastAsia="en-US"/>
        </w:rPr>
        <w:t>)</w:t>
      </w:r>
    </w:p>
    <w:p w14:paraId="36EEAC16" w14:textId="72F1FEA3" w:rsidR="006559EA" w:rsidRPr="006559EA" w:rsidRDefault="004C6ED6" w:rsidP="00DF7709">
      <w:pPr>
        <w:pStyle w:val="af4"/>
        <w:numPr>
          <w:ilvl w:val="0"/>
          <w:numId w:val="18"/>
        </w:numPr>
        <w:spacing w:after="180" w:afterAutospacing="0"/>
        <w:ind w:leftChars="0"/>
        <w:jc w:val="left"/>
        <w:rPr>
          <w:rFonts w:eastAsia="Times New Roman"/>
          <w:b/>
          <w:sz w:val="20"/>
          <w:szCs w:val="20"/>
          <w:lang w:eastAsia="en-US"/>
        </w:rPr>
      </w:pPr>
      <w:r w:rsidRPr="006559EA">
        <w:rPr>
          <w:rFonts w:eastAsia="Times New Roman"/>
          <w:b/>
          <w:sz w:val="20"/>
          <w:szCs w:val="20"/>
          <w:lang w:eastAsia="en-US"/>
        </w:rPr>
        <w:t xml:space="preserve">TP for TS 38.304: “A UE on a vehicle with a mobile IAB-cell may detect and prioritise the frequency based on assistance information </w:t>
      </w:r>
      <w:r w:rsidRPr="007170DB">
        <w:rPr>
          <w:rFonts w:eastAsia="Times New Roman"/>
          <w:b/>
          <w:i/>
          <w:color w:val="FF0000"/>
          <w:sz w:val="20"/>
          <w:szCs w:val="20"/>
          <w:u w:val="single"/>
          <w:lang w:eastAsia="en-US"/>
        </w:rPr>
        <w:t>MobileIAB-InterFreqCarrierFreqInfo-r18</w:t>
      </w:r>
      <w:r w:rsidRPr="007170DB">
        <w:rPr>
          <w:rFonts w:eastAsia="Times New Roman"/>
          <w:b/>
          <w:color w:val="FF0000"/>
          <w:sz w:val="20"/>
          <w:szCs w:val="20"/>
          <w:u w:val="single"/>
          <w:lang w:eastAsia="en-US"/>
        </w:rPr>
        <w:t xml:space="preserve"> in SIB4</w:t>
      </w:r>
      <w:r w:rsidRPr="006559EA">
        <w:rPr>
          <w:rFonts w:eastAsia="Times New Roman"/>
          <w:b/>
          <w:sz w:val="20"/>
          <w:szCs w:val="20"/>
          <w:lang w:eastAsia="en-US"/>
        </w:rPr>
        <w:t>.”</w:t>
      </w:r>
    </w:p>
    <w:p w14:paraId="4AED36E7" w14:textId="2FF5DA9E" w:rsidR="006559EA" w:rsidRPr="00DF7709" w:rsidRDefault="006559EA" w:rsidP="00DF7709">
      <w:pPr>
        <w:pStyle w:val="af4"/>
        <w:numPr>
          <w:ilvl w:val="0"/>
          <w:numId w:val="17"/>
        </w:numPr>
        <w:spacing w:after="180" w:afterAutospacing="0"/>
        <w:ind w:leftChars="0" w:left="357" w:hanging="357"/>
        <w:jc w:val="left"/>
        <w:rPr>
          <w:rFonts w:eastAsia="Times New Roman"/>
          <w:b/>
          <w:sz w:val="20"/>
          <w:szCs w:val="20"/>
          <w:lang w:eastAsia="en-US"/>
        </w:rPr>
      </w:pPr>
      <w:r w:rsidRPr="00DF7709">
        <w:rPr>
          <w:rFonts w:eastAsia="Times New Roman"/>
          <w:b/>
          <w:sz w:val="20"/>
          <w:szCs w:val="20"/>
          <w:lang w:eastAsia="en-US"/>
        </w:rPr>
        <w:t>Option 2</w:t>
      </w:r>
      <w:r w:rsidR="0048744F">
        <w:rPr>
          <w:rFonts w:eastAsia="Times New Roman"/>
          <w:b/>
          <w:sz w:val="20"/>
          <w:szCs w:val="20"/>
          <w:lang w:eastAsia="en-US"/>
        </w:rPr>
        <w:t>:</w:t>
      </w:r>
      <w:r w:rsidRPr="00DF7709">
        <w:rPr>
          <w:rFonts w:eastAsia="Times New Roman"/>
          <w:b/>
          <w:sz w:val="20"/>
          <w:szCs w:val="20"/>
          <w:lang w:eastAsia="en-US"/>
        </w:rPr>
        <w:t xml:space="preserve"> </w:t>
      </w:r>
    </w:p>
    <w:p w14:paraId="414EC58F" w14:textId="64E41B22" w:rsidR="00DF7709" w:rsidRDefault="004C6ED6" w:rsidP="00DF7709">
      <w:pPr>
        <w:pStyle w:val="af4"/>
        <w:numPr>
          <w:ilvl w:val="0"/>
          <w:numId w:val="19"/>
        </w:numPr>
        <w:spacing w:after="180"/>
        <w:ind w:leftChars="0"/>
        <w:jc w:val="left"/>
        <w:rPr>
          <w:rFonts w:eastAsia="Times New Roman"/>
          <w:b/>
          <w:sz w:val="20"/>
          <w:szCs w:val="20"/>
          <w:lang w:eastAsia="en-US"/>
        </w:rPr>
      </w:pPr>
      <w:r w:rsidRPr="004C6ED6">
        <w:rPr>
          <w:rFonts w:eastAsia="Times New Roman"/>
          <w:b/>
          <w:sz w:val="20"/>
          <w:szCs w:val="20"/>
          <w:lang w:eastAsia="en-US"/>
        </w:rPr>
        <w:t xml:space="preserve">UE, on a vehicle with a mobile IAB-cell, can use the assistance frequency information in SIB4 of serving cell (i.e. </w:t>
      </w:r>
      <w:r w:rsidRPr="007170DB">
        <w:rPr>
          <w:rFonts w:eastAsia="Times New Roman"/>
          <w:b/>
          <w:i/>
          <w:sz w:val="20"/>
          <w:szCs w:val="20"/>
          <w:lang w:eastAsia="en-US"/>
        </w:rPr>
        <w:t>MobileIAB-InterFreqCarrierFreqInfo-r18</w:t>
      </w:r>
      <w:r w:rsidRPr="004C6ED6">
        <w:rPr>
          <w:rFonts w:eastAsia="Times New Roman"/>
          <w:b/>
          <w:sz w:val="20"/>
          <w:szCs w:val="20"/>
          <w:lang w:eastAsia="en-US"/>
        </w:rPr>
        <w:t xml:space="preserve">) to perform the measurement and cell search, and then, use the mobile-IAB cell indication in SIB1 of detected cells (i.e. </w:t>
      </w:r>
      <w:r w:rsidRPr="007170DB">
        <w:rPr>
          <w:rFonts w:eastAsia="Times New Roman"/>
          <w:b/>
          <w:i/>
          <w:sz w:val="20"/>
          <w:szCs w:val="20"/>
          <w:lang w:eastAsia="en-US"/>
        </w:rPr>
        <w:t>mobileIAB-Cell-r</w:t>
      </w:r>
      <w:r w:rsidR="00A83245" w:rsidRPr="007170DB">
        <w:rPr>
          <w:rFonts w:eastAsia="Times New Roman"/>
          <w:b/>
          <w:i/>
          <w:sz w:val="20"/>
          <w:szCs w:val="20"/>
          <w:lang w:eastAsia="en-US"/>
        </w:rPr>
        <w:t>18</w:t>
      </w:r>
      <w:r w:rsidR="00A83245">
        <w:rPr>
          <w:rFonts w:eastAsia="Times New Roman"/>
          <w:b/>
          <w:sz w:val="20"/>
          <w:szCs w:val="20"/>
          <w:lang w:eastAsia="en-US"/>
        </w:rPr>
        <w:t>) to determine the mobile IAB-</w:t>
      </w:r>
      <w:r w:rsidRPr="004C6ED6">
        <w:rPr>
          <w:rFonts w:eastAsia="Times New Roman"/>
          <w:b/>
          <w:sz w:val="20"/>
          <w:szCs w:val="20"/>
          <w:lang w:eastAsia="en-US"/>
        </w:rPr>
        <w:t>cells in the indicated frequency.</w:t>
      </w:r>
    </w:p>
    <w:p w14:paraId="64641A01" w14:textId="5115ECBD" w:rsidR="004C6ED6" w:rsidRPr="00DF7709" w:rsidRDefault="004C6ED6" w:rsidP="00DF7709">
      <w:pPr>
        <w:pStyle w:val="af4"/>
        <w:numPr>
          <w:ilvl w:val="0"/>
          <w:numId w:val="19"/>
        </w:numPr>
        <w:spacing w:after="180" w:afterAutospacing="0"/>
        <w:ind w:leftChars="0" w:left="714" w:hanging="357"/>
        <w:jc w:val="left"/>
        <w:rPr>
          <w:rFonts w:eastAsia="Times New Roman"/>
          <w:b/>
          <w:sz w:val="20"/>
          <w:szCs w:val="20"/>
          <w:lang w:eastAsia="en-US"/>
        </w:rPr>
      </w:pPr>
      <w:r w:rsidRPr="00DF7709">
        <w:rPr>
          <w:rFonts w:eastAsia="Times New Roman"/>
          <w:b/>
          <w:sz w:val="20"/>
          <w:szCs w:val="20"/>
          <w:lang w:eastAsia="en-US"/>
        </w:rPr>
        <w:t xml:space="preserve">TP for TS 38.304: “A UE on a vehicle with a mobile IAB-cell may detect and prioritise the frequency, </w:t>
      </w:r>
      <w:r w:rsidRPr="007170DB">
        <w:rPr>
          <w:rFonts w:eastAsia="Times New Roman"/>
          <w:b/>
          <w:color w:val="FF0000"/>
          <w:sz w:val="20"/>
          <w:szCs w:val="20"/>
          <w:u w:val="single"/>
          <w:lang w:eastAsia="en-US"/>
        </w:rPr>
        <w:t xml:space="preserve">where </w:t>
      </w:r>
      <w:r w:rsidR="00A83245" w:rsidRPr="007170DB">
        <w:rPr>
          <w:rFonts w:eastAsia="Times New Roman"/>
          <w:b/>
          <w:color w:val="FF0000"/>
          <w:sz w:val="20"/>
          <w:szCs w:val="20"/>
          <w:u w:val="single"/>
          <w:lang w:eastAsia="en-US"/>
        </w:rPr>
        <w:t>a mobile IAB-</w:t>
      </w:r>
      <w:r w:rsidRPr="007170DB">
        <w:rPr>
          <w:rFonts w:eastAsia="Times New Roman"/>
          <w:b/>
          <w:color w:val="FF0000"/>
          <w:sz w:val="20"/>
          <w:szCs w:val="20"/>
          <w:u w:val="single"/>
          <w:lang w:eastAsia="en-US"/>
        </w:rPr>
        <w:t>cell</w:t>
      </w:r>
      <w:r w:rsidR="00550453">
        <w:rPr>
          <w:rFonts w:eastAsia="Times New Roman"/>
          <w:b/>
          <w:color w:val="FF0000"/>
          <w:sz w:val="20"/>
          <w:szCs w:val="20"/>
          <w:u w:val="single"/>
          <w:lang w:eastAsia="en-US"/>
        </w:rPr>
        <w:t xml:space="preserve"> is detected</w:t>
      </w:r>
      <w:r w:rsidRPr="007170DB">
        <w:rPr>
          <w:rFonts w:eastAsia="Times New Roman"/>
          <w:b/>
          <w:color w:val="FF0000"/>
          <w:sz w:val="20"/>
          <w:szCs w:val="20"/>
          <w:u w:val="single"/>
          <w:lang w:eastAsia="en-US"/>
        </w:rPr>
        <w:t>,</w:t>
      </w:r>
      <w:r w:rsidRPr="00DF7709">
        <w:rPr>
          <w:rFonts w:eastAsia="Times New Roman"/>
          <w:b/>
          <w:sz w:val="20"/>
          <w:szCs w:val="20"/>
          <w:lang w:eastAsia="en-US"/>
        </w:rPr>
        <w:t xml:space="preserve"> based on assistance information</w:t>
      </w:r>
      <w:r w:rsidRPr="007170DB">
        <w:rPr>
          <w:rFonts w:eastAsia="Times New Roman"/>
          <w:b/>
          <w:color w:val="FF0000"/>
          <w:sz w:val="20"/>
          <w:szCs w:val="20"/>
          <w:u w:val="single"/>
          <w:lang w:eastAsia="en-US"/>
        </w:rPr>
        <w:t xml:space="preserve"> </w:t>
      </w:r>
      <w:r w:rsidRPr="007170DB">
        <w:rPr>
          <w:rFonts w:eastAsia="Times New Roman"/>
          <w:b/>
          <w:i/>
          <w:color w:val="FF0000"/>
          <w:sz w:val="20"/>
          <w:szCs w:val="20"/>
          <w:u w:val="single"/>
          <w:lang w:eastAsia="en-US"/>
        </w:rPr>
        <w:t>MobileIAB-InterFreqCarrierFreqInfo-r18</w:t>
      </w:r>
      <w:r w:rsidRPr="007170DB">
        <w:rPr>
          <w:rFonts w:eastAsia="Times New Roman"/>
          <w:b/>
          <w:color w:val="FF0000"/>
          <w:sz w:val="20"/>
          <w:szCs w:val="20"/>
          <w:u w:val="single"/>
          <w:lang w:eastAsia="en-US"/>
        </w:rPr>
        <w:t xml:space="preserve"> in SIB4 and </w:t>
      </w:r>
      <w:r w:rsidRPr="007170DB">
        <w:rPr>
          <w:rFonts w:eastAsia="Times New Roman"/>
          <w:b/>
          <w:i/>
          <w:color w:val="FF0000"/>
          <w:sz w:val="20"/>
          <w:szCs w:val="20"/>
          <w:u w:val="single"/>
          <w:lang w:eastAsia="en-US"/>
        </w:rPr>
        <w:t>mobileIAB-Cell-r18</w:t>
      </w:r>
      <w:r w:rsidRPr="007170DB">
        <w:rPr>
          <w:rFonts w:eastAsia="Times New Roman"/>
          <w:b/>
          <w:color w:val="FF0000"/>
          <w:sz w:val="20"/>
          <w:szCs w:val="20"/>
          <w:u w:val="single"/>
          <w:lang w:eastAsia="en-US"/>
        </w:rPr>
        <w:t xml:space="preserve"> in SIB1.</w:t>
      </w:r>
      <w:r w:rsidRPr="00DF7709">
        <w:rPr>
          <w:rFonts w:eastAsia="Times New Roman"/>
          <w:b/>
          <w:sz w:val="20"/>
          <w:szCs w:val="20"/>
          <w:lang w:eastAsia="en-US"/>
        </w:rPr>
        <w:t>”</w:t>
      </w:r>
    </w:p>
    <w:p w14:paraId="59B8039E" w14:textId="229EEF6A" w:rsidR="00823C21" w:rsidRPr="002D1BBA" w:rsidRDefault="00823C21" w:rsidP="00823C21">
      <w:pPr>
        <w:pStyle w:val="2"/>
        <w:rPr>
          <w:rFonts w:ascii="Times New Roman" w:hAnsi="Times New Roman"/>
        </w:rPr>
      </w:pPr>
      <w:r>
        <w:rPr>
          <w:rFonts w:ascii="Times New Roman" w:hAnsi="Times New Roman"/>
        </w:rPr>
        <w:t>2</w:t>
      </w:r>
      <w:r w:rsidR="009B5A64">
        <w:rPr>
          <w:rFonts w:ascii="Times New Roman" w:hAnsi="Times New Roman"/>
        </w:rPr>
        <w:t>.2</w:t>
      </w:r>
      <w:r>
        <w:rPr>
          <w:rFonts w:ascii="Times New Roman" w:hAnsi="Times New Roman"/>
        </w:rPr>
        <w:t xml:space="preserve"> Access control </w:t>
      </w:r>
      <w:r w:rsidR="00837154">
        <w:rPr>
          <w:rFonts w:ascii="Times New Roman" w:hAnsi="Times New Roman"/>
        </w:rPr>
        <w:t xml:space="preserve">of </w:t>
      </w:r>
      <w:r>
        <w:rPr>
          <w:rFonts w:ascii="Times New Roman" w:hAnsi="Times New Roman"/>
        </w:rPr>
        <w:t>mobile IAB-MT</w:t>
      </w:r>
      <w:r w:rsidRPr="00D13497">
        <w:rPr>
          <w:rFonts w:ascii="Times New Roman" w:eastAsiaTheme="minorEastAsia" w:hAnsi="Times New Roman"/>
          <w:sz w:val="28"/>
          <w:szCs w:val="28"/>
          <w:lang w:eastAsia="zh-CN"/>
        </w:rPr>
        <w:t xml:space="preserve"> </w:t>
      </w:r>
    </w:p>
    <w:p w14:paraId="4BD44CB6" w14:textId="113AE964" w:rsidR="00222359" w:rsidRDefault="004B6BFC" w:rsidP="00222359">
      <w:pPr>
        <w:widowControl/>
        <w:spacing w:after="180"/>
        <w:jc w:val="left"/>
        <w:rPr>
          <w:rFonts w:eastAsia="宋体" w:cs="Times New Roman"/>
          <w:i/>
          <w:kern w:val="0"/>
          <w:sz w:val="20"/>
          <w:szCs w:val="20"/>
          <w:lang w:val="en-GB"/>
        </w:rPr>
      </w:pPr>
      <w:r>
        <w:rPr>
          <w:rFonts w:eastAsia="宋体" w:cs="Times New Roman"/>
          <w:kern w:val="0"/>
          <w:sz w:val="20"/>
          <w:szCs w:val="20"/>
          <w:lang w:val="en-GB"/>
        </w:rPr>
        <w:t>Referring to the</w:t>
      </w:r>
      <w:r w:rsidR="00222359" w:rsidRPr="00FF4DF9">
        <w:rPr>
          <w:rFonts w:eastAsia="宋体" w:cs="Times New Roman"/>
          <w:kern w:val="0"/>
          <w:sz w:val="20"/>
          <w:szCs w:val="20"/>
          <w:lang w:val="en-GB"/>
        </w:rPr>
        <w:t xml:space="preserve"> RAN2</w:t>
      </w:r>
      <w:r>
        <w:rPr>
          <w:rFonts w:eastAsia="宋体" w:cs="Times New Roman"/>
          <w:kern w:val="0"/>
          <w:sz w:val="20"/>
          <w:szCs w:val="20"/>
          <w:lang w:val="en-GB"/>
        </w:rPr>
        <w:t>#120</w:t>
      </w:r>
      <w:r w:rsidR="00222359" w:rsidRPr="00FF4DF9">
        <w:rPr>
          <w:rFonts w:eastAsia="宋体" w:cs="Times New Roman"/>
          <w:kern w:val="0"/>
          <w:sz w:val="20"/>
          <w:szCs w:val="20"/>
          <w:lang w:val="en-GB"/>
        </w:rPr>
        <w:t xml:space="preserve"> agreement, </w:t>
      </w:r>
      <w:r w:rsidR="00222359" w:rsidRPr="00FF4DF9">
        <w:rPr>
          <w:rFonts w:eastAsia="宋体" w:cs="Times New Roman"/>
          <w:i/>
          <w:kern w:val="0"/>
          <w:sz w:val="20"/>
          <w:szCs w:val="20"/>
          <w:lang w:val="en-GB"/>
        </w:rPr>
        <w:t>the “supporting mobile-IAB” is provided by R18 Mobile IAB capable cell, and a R18 mobile IAB-node may camp on and connect to a legacy R16/17 IAB capable cell.</w:t>
      </w:r>
    </w:p>
    <w:p w14:paraId="2A8FC3FA" w14:textId="5D284EB1" w:rsidR="00222359" w:rsidRDefault="00222359" w:rsidP="00222359">
      <w:pPr>
        <w:widowControl/>
        <w:spacing w:after="180"/>
        <w:jc w:val="left"/>
        <w:rPr>
          <w:rFonts w:eastAsia="宋体" w:cs="Times New Roman"/>
          <w:kern w:val="0"/>
          <w:sz w:val="20"/>
          <w:szCs w:val="20"/>
          <w:lang w:val="en-GB"/>
        </w:rPr>
      </w:pPr>
      <w:r>
        <w:rPr>
          <w:rFonts w:eastAsia="宋体" w:cs="Times New Roman"/>
          <w:kern w:val="0"/>
          <w:sz w:val="20"/>
          <w:szCs w:val="20"/>
          <w:lang w:val="en-GB"/>
        </w:rPr>
        <w:t>Specifically, whether a mobile IAB-node works as a stationary IAB-node depends on the implementation, and R17 partial migration can also</w:t>
      </w:r>
      <w:r w:rsidRPr="00164CE2">
        <w:rPr>
          <w:rFonts w:eastAsia="宋体" w:cs="Times New Roman"/>
          <w:kern w:val="0"/>
          <w:sz w:val="20"/>
          <w:szCs w:val="20"/>
          <w:lang w:val="en-GB"/>
        </w:rPr>
        <w:t xml:space="preserve"> temporarily or limitedly support the </w:t>
      </w:r>
      <w:r>
        <w:rPr>
          <w:rFonts w:eastAsia="宋体" w:cs="Times New Roman"/>
          <w:kern w:val="0"/>
          <w:sz w:val="20"/>
          <w:szCs w:val="20"/>
          <w:lang w:val="en-GB"/>
        </w:rPr>
        <w:t>mobility of the IAB-</w:t>
      </w:r>
      <w:r w:rsidRPr="00164CE2">
        <w:rPr>
          <w:rFonts w:eastAsia="宋体" w:cs="Times New Roman"/>
          <w:kern w:val="0"/>
          <w:sz w:val="20"/>
          <w:szCs w:val="20"/>
          <w:lang w:val="en-GB"/>
        </w:rPr>
        <w:t>node.</w:t>
      </w:r>
      <w:r>
        <w:rPr>
          <w:rFonts w:eastAsia="宋体" w:cs="Times New Roman"/>
          <w:kern w:val="0"/>
          <w:sz w:val="20"/>
          <w:szCs w:val="20"/>
          <w:lang w:val="en-GB"/>
        </w:rPr>
        <w:t xml:space="preserve"> That is, the mobile IAB-MT (re)</w:t>
      </w:r>
      <w:r w:rsidR="00616F85">
        <w:rPr>
          <w:rFonts w:eastAsia="宋体" w:cs="Times New Roman"/>
          <w:kern w:val="0"/>
          <w:sz w:val="20"/>
          <w:szCs w:val="20"/>
          <w:lang w:val="en-GB"/>
        </w:rPr>
        <w:t xml:space="preserve">selects which type of cell relies on </w:t>
      </w:r>
      <w:r w:rsidRPr="00164CE2">
        <w:rPr>
          <w:rFonts w:eastAsia="宋体" w:cs="Times New Roman"/>
          <w:kern w:val="0"/>
          <w:sz w:val="20"/>
          <w:szCs w:val="20"/>
          <w:lang w:val="en-GB"/>
        </w:rPr>
        <w:t>implementation</w:t>
      </w:r>
      <w:r w:rsidR="00540F13">
        <w:rPr>
          <w:rFonts w:eastAsia="宋体" w:cs="Times New Roman"/>
          <w:kern w:val="0"/>
          <w:sz w:val="20"/>
          <w:szCs w:val="20"/>
          <w:lang w:val="en-GB"/>
        </w:rPr>
        <w:t>, rather than mandatorily</w:t>
      </w:r>
      <w:r w:rsidRPr="00164CE2">
        <w:rPr>
          <w:rFonts w:eastAsia="宋体" w:cs="Times New Roman"/>
          <w:kern w:val="0"/>
          <w:sz w:val="20"/>
          <w:szCs w:val="20"/>
          <w:lang w:val="en-GB"/>
        </w:rPr>
        <w:t>.</w:t>
      </w:r>
      <w:r>
        <w:rPr>
          <w:rFonts w:eastAsia="宋体" w:cs="Times New Roman"/>
          <w:kern w:val="0"/>
          <w:sz w:val="20"/>
          <w:szCs w:val="20"/>
          <w:lang w:val="en-GB"/>
        </w:rPr>
        <w:t xml:space="preserve"> Therefore, it is proposed,</w:t>
      </w:r>
    </w:p>
    <w:p w14:paraId="78EE635D" w14:textId="1E65B744" w:rsidR="00823C21" w:rsidRDefault="00B90BAF" w:rsidP="00747885">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w:t>
      </w:r>
      <w:r w:rsidR="00F412B6">
        <w:rPr>
          <w:rFonts w:eastAsia="Times New Roman" w:cs="Times New Roman"/>
          <w:b/>
          <w:kern w:val="0"/>
          <w:sz w:val="20"/>
          <w:szCs w:val="20"/>
          <w:lang w:val="en-GB" w:eastAsia="en-US"/>
        </w:rPr>
        <w:t>2</w:t>
      </w:r>
      <w:r w:rsidR="00222359">
        <w:rPr>
          <w:rFonts w:eastAsia="Times New Roman" w:cs="Times New Roman"/>
          <w:b/>
          <w:kern w:val="0"/>
          <w:sz w:val="20"/>
          <w:szCs w:val="20"/>
          <w:lang w:val="en-GB" w:eastAsia="en-US"/>
        </w:rPr>
        <w:t>:</w:t>
      </w:r>
      <w:r w:rsidR="00222359" w:rsidRPr="00984D5E">
        <w:rPr>
          <w:rFonts w:eastAsia="Times New Roman" w:cs="Times New Roman"/>
          <w:b/>
          <w:kern w:val="0"/>
          <w:sz w:val="20"/>
          <w:szCs w:val="20"/>
          <w:lang w:val="en-GB" w:eastAsia="en-US"/>
        </w:rPr>
        <w:t xml:space="preserve"> It is up to t</w:t>
      </w:r>
      <w:r w:rsidR="00222359">
        <w:rPr>
          <w:rFonts w:eastAsia="Times New Roman" w:cs="Times New Roman"/>
          <w:b/>
          <w:kern w:val="0"/>
          <w:sz w:val="20"/>
          <w:szCs w:val="20"/>
          <w:lang w:val="en-GB" w:eastAsia="en-US"/>
        </w:rPr>
        <w:t xml:space="preserve">he </w:t>
      </w:r>
      <w:r w:rsidR="00222359" w:rsidRPr="008B250C">
        <w:rPr>
          <w:rFonts w:eastAsia="Times New Roman" w:cs="Times New Roman"/>
          <w:b/>
          <w:kern w:val="0"/>
          <w:sz w:val="20"/>
          <w:szCs w:val="20"/>
          <w:highlight w:val="yellow"/>
          <w:lang w:val="en-GB" w:eastAsia="en-US"/>
        </w:rPr>
        <w:t>mobile IAB-MT</w:t>
      </w:r>
      <w:r w:rsidR="00222359">
        <w:rPr>
          <w:rFonts w:eastAsia="Times New Roman" w:cs="Times New Roman"/>
          <w:b/>
          <w:kern w:val="0"/>
          <w:sz w:val="20"/>
          <w:szCs w:val="20"/>
          <w:lang w:val="en-GB" w:eastAsia="en-US"/>
        </w:rPr>
        <w:t xml:space="preserve"> implementation </w:t>
      </w:r>
      <w:r w:rsidR="00837154">
        <w:rPr>
          <w:rFonts w:eastAsia="Times New Roman" w:cs="Times New Roman"/>
          <w:b/>
          <w:kern w:val="0"/>
          <w:sz w:val="20"/>
          <w:szCs w:val="20"/>
          <w:lang w:val="en-GB" w:eastAsia="en-US"/>
        </w:rPr>
        <w:t xml:space="preserve">on </w:t>
      </w:r>
      <w:r w:rsidR="00222359" w:rsidRPr="00984D5E">
        <w:rPr>
          <w:rFonts w:eastAsia="Times New Roman" w:cs="Times New Roman"/>
          <w:b/>
          <w:kern w:val="0"/>
          <w:sz w:val="20"/>
          <w:szCs w:val="20"/>
          <w:lang w:val="en-GB" w:eastAsia="en-US"/>
        </w:rPr>
        <w:t xml:space="preserve">whether to prioritize the </w:t>
      </w:r>
      <w:r w:rsidR="006E17FA">
        <w:rPr>
          <w:rFonts w:eastAsia="Times New Roman" w:cs="Times New Roman"/>
          <w:b/>
          <w:kern w:val="0"/>
          <w:sz w:val="20"/>
          <w:szCs w:val="20"/>
          <w:lang w:val="en-GB" w:eastAsia="en-US"/>
        </w:rPr>
        <w:t>(re)</w:t>
      </w:r>
      <w:r w:rsidR="00222359">
        <w:rPr>
          <w:rFonts w:eastAsia="Times New Roman" w:cs="Times New Roman"/>
          <w:b/>
          <w:kern w:val="0"/>
          <w:sz w:val="20"/>
          <w:szCs w:val="20"/>
          <w:lang w:val="en-GB" w:eastAsia="en-US"/>
        </w:rPr>
        <w:t xml:space="preserve">selection to the </w:t>
      </w:r>
      <w:r w:rsidR="00222359" w:rsidRPr="00984D5E">
        <w:rPr>
          <w:rFonts w:eastAsia="Times New Roman" w:cs="Times New Roman"/>
          <w:b/>
          <w:kern w:val="0"/>
          <w:sz w:val="20"/>
          <w:szCs w:val="20"/>
          <w:lang w:val="en-GB" w:eastAsia="en-US"/>
        </w:rPr>
        <w:t xml:space="preserve">cell </w:t>
      </w:r>
      <w:r w:rsidR="00D6139F">
        <w:rPr>
          <w:rFonts w:eastAsia="Times New Roman" w:cs="Times New Roman"/>
          <w:b/>
          <w:kern w:val="0"/>
          <w:sz w:val="20"/>
          <w:szCs w:val="20"/>
          <w:lang w:val="en-GB" w:eastAsia="en-US"/>
        </w:rPr>
        <w:t xml:space="preserve">with </w:t>
      </w:r>
      <w:r w:rsidR="00222359" w:rsidRPr="00984D5E">
        <w:rPr>
          <w:rFonts w:eastAsia="Times New Roman" w:cs="Times New Roman"/>
          <w:b/>
          <w:kern w:val="0"/>
          <w:sz w:val="20"/>
          <w:szCs w:val="20"/>
          <w:lang w:val="en-GB" w:eastAsia="en-US"/>
        </w:rPr>
        <w:t>“</w:t>
      </w:r>
      <w:r w:rsidR="00B86B24" w:rsidRPr="00B86B24">
        <w:rPr>
          <w:rFonts w:eastAsia="Times New Roman" w:cs="Times New Roman"/>
          <w:b/>
          <w:i/>
          <w:kern w:val="0"/>
          <w:sz w:val="20"/>
          <w:szCs w:val="20"/>
          <w:lang w:val="en-GB" w:eastAsia="en-US"/>
        </w:rPr>
        <w:t>mobileIAB-Support-r18</w:t>
      </w:r>
      <w:r w:rsidR="00222359" w:rsidRPr="00984D5E">
        <w:rPr>
          <w:rFonts w:eastAsia="Times New Roman" w:cs="Times New Roman"/>
          <w:b/>
          <w:kern w:val="0"/>
          <w:sz w:val="20"/>
          <w:szCs w:val="20"/>
          <w:lang w:val="en-GB" w:eastAsia="en-US"/>
        </w:rPr>
        <w:t>”</w:t>
      </w:r>
      <w:r w:rsidR="00287232">
        <w:rPr>
          <w:rFonts w:eastAsia="Times New Roman" w:cs="Times New Roman"/>
          <w:b/>
          <w:kern w:val="0"/>
          <w:sz w:val="20"/>
          <w:szCs w:val="20"/>
          <w:lang w:val="en-GB" w:eastAsia="en-US"/>
        </w:rPr>
        <w:t xml:space="preserve"> indicated in SIB1 (i.e. only </w:t>
      </w:r>
      <w:r w:rsidR="008B250C">
        <w:rPr>
          <w:rFonts w:eastAsia="Times New Roman" w:cs="Times New Roman"/>
          <w:b/>
          <w:kern w:val="0"/>
          <w:sz w:val="20"/>
          <w:szCs w:val="20"/>
          <w:lang w:val="en-GB" w:eastAsia="en-US"/>
        </w:rPr>
        <w:t xml:space="preserve">specification impacts to </w:t>
      </w:r>
      <w:r w:rsidR="00287232">
        <w:rPr>
          <w:rFonts w:eastAsia="Times New Roman" w:cs="Times New Roman"/>
          <w:b/>
          <w:kern w:val="0"/>
          <w:sz w:val="20"/>
          <w:szCs w:val="20"/>
          <w:lang w:val="en-GB" w:eastAsia="en-US"/>
        </w:rPr>
        <w:t xml:space="preserve">field description </w:t>
      </w:r>
      <w:r w:rsidR="008B250C">
        <w:rPr>
          <w:rFonts w:eastAsia="Times New Roman" w:cs="Times New Roman"/>
          <w:b/>
          <w:kern w:val="0"/>
          <w:sz w:val="20"/>
          <w:szCs w:val="20"/>
          <w:lang w:val="en-GB" w:eastAsia="en-US"/>
        </w:rPr>
        <w:t xml:space="preserve">but no </w:t>
      </w:r>
      <w:r w:rsidR="00287232">
        <w:rPr>
          <w:rFonts w:eastAsia="Times New Roman" w:cs="Times New Roman"/>
          <w:b/>
          <w:kern w:val="0"/>
          <w:sz w:val="20"/>
          <w:szCs w:val="20"/>
          <w:lang w:val="en-GB" w:eastAsia="en-US"/>
        </w:rPr>
        <w:t>procedure impacts)</w:t>
      </w:r>
      <w:r w:rsidR="00222359" w:rsidRPr="00984D5E">
        <w:rPr>
          <w:rFonts w:eastAsia="Times New Roman" w:cs="Times New Roman"/>
          <w:b/>
          <w:kern w:val="0"/>
          <w:sz w:val="20"/>
          <w:szCs w:val="20"/>
          <w:lang w:val="en-GB" w:eastAsia="en-US"/>
        </w:rPr>
        <w:t>.</w:t>
      </w:r>
      <w:r w:rsidR="00287232">
        <w:rPr>
          <w:rFonts w:eastAsia="Times New Roman" w:cs="Times New Roman"/>
          <w:b/>
          <w:kern w:val="0"/>
          <w:sz w:val="20"/>
          <w:szCs w:val="20"/>
          <w:lang w:val="en-GB" w:eastAsia="en-US"/>
        </w:rPr>
        <w:t xml:space="preserve"> </w:t>
      </w: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55F3EFC" w14:textId="3E0B9CB4" w:rsidR="00780897" w:rsidRPr="000C4935" w:rsidRDefault="00780897" w:rsidP="00780897">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mobility enhancement for mobile IAB</w:t>
      </w:r>
      <w:r w:rsidRPr="000C4935">
        <w:rPr>
          <w:rFonts w:eastAsia="宋体" w:cs="Times New Roman"/>
          <w:kern w:val="0"/>
          <w:sz w:val="20"/>
          <w:szCs w:val="20"/>
          <w:lang w:val="en-GB"/>
        </w:rPr>
        <w:t>, and the following observations and proposals are provided,</w:t>
      </w:r>
    </w:p>
    <w:p w14:paraId="1A06387B" w14:textId="77777777" w:rsidR="00E31A03" w:rsidRPr="00032BD3" w:rsidRDefault="00E31A03" w:rsidP="00E31A03">
      <w:pPr>
        <w:widowControl/>
        <w:spacing w:after="180"/>
        <w:jc w:val="left"/>
        <w:rPr>
          <w:rFonts w:eastAsia="Times New Roman" w:cs="Times New Roman"/>
          <w:b/>
          <w:kern w:val="0"/>
          <w:sz w:val="20"/>
          <w:szCs w:val="20"/>
          <w:lang w:val="en-GB" w:eastAsia="en-US"/>
        </w:rPr>
      </w:pPr>
      <w:r w:rsidRPr="004C6ED6">
        <w:rPr>
          <w:rFonts w:eastAsia="Times New Roman" w:cs="Times New Roman"/>
          <w:b/>
          <w:kern w:val="0"/>
          <w:sz w:val="20"/>
          <w:szCs w:val="20"/>
          <w:lang w:val="en-GB" w:eastAsia="en-US"/>
        </w:rPr>
        <w:t xml:space="preserve">Observation 1: The </w:t>
      </w:r>
      <w:r>
        <w:rPr>
          <w:rFonts w:eastAsia="Times New Roman" w:cs="Times New Roman"/>
          <w:b/>
          <w:kern w:val="0"/>
          <w:sz w:val="20"/>
          <w:szCs w:val="20"/>
          <w:lang w:val="en-GB" w:eastAsia="en-US"/>
        </w:rPr>
        <w:t xml:space="preserve">neighbouring </w:t>
      </w:r>
      <w:r w:rsidRPr="004C6ED6">
        <w:rPr>
          <w:rFonts w:eastAsia="Times New Roman" w:cs="Times New Roman"/>
          <w:b/>
          <w:kern w:val="0"/>
          <w:sz w:val="20"/>
          <w:szCs w:val="20"/>
          <w:lang w:val="en-GB" w:eastAsia="en-US"/>
        </w:rPr>
        <w:t xml:space="preserve">mobile </w:t>
      </w:r>
      <w:r>
        <w:rPr>
          <w:rFonts w:eastAsia="Times New Roman" w:cs="Times New Roman"/>
          <w:b/>
          <w:kern w:val="0"/>
          <w:sz w:val="20"/>
          <w:szCs w:val="20"/>
          <w:lang w:val="en-GB" w:eastAsia="en-US"/>
        </w:rPr>
        <w:t xml:space="preserve">IAB-cell list </w:t>
      </w:r>
      <w:r w:rsidRPr="004C6ED6">
        <w:rPr>
          <w:rFonts w:eastAsia="Times New Roman" w:cs="Times New Roman"/>
          <w:b/>
          <w:kern w:val="0"/>
          <w:sz w:val="20"/>
          <w:szCs w:val="20"/>
          <w:lang w:val="en-GB" w:eastAsia="en-US"/>
        </w:rPr>
        <w:t>is not neede</w:t>
      </w:r>
      <w:r>
        <w:rPr>
          <w:rFonts w:eastAsia="Times New Roman" w:cs="Times New Roman"/>
          <w:b/>
          <w:kern w:val="0"/>
          <w:sz w:val="20"/>
          <w:szCs w:val="20"/>
          <w:lang w:val="en-GB" w:eastAsia="en-US"/>
        </w:rPr>
        <w:t>d in SIB4, since the mobile IAB-</w:t>
      </w:r>
      <w:r w:rsidRPr="004C6ED6">
        <w:rPr>
          <w:rFonts w:eastAsia="Times New Roman" w:cs="Times New Roman"/>
          <w:b/>
          <w:kern w:val="0"/>
          <w:sz w:val="20"/>
          <w:szCs w:val="20"/>
          <w:lang w:val="en-GB" w:eastAsia="en-US"/>
        </w:rPr>
        <w:t xml:space="preserve">cell can be </w:t>
      </w:r>
      <w:r>
        <w:rPr>
          <w:rFonts w:eastAsia="Times New Roman" w:cs="Times New Roman"/>
          <w:b/>
          <w:kern w:val="0"/>
          <w:sz w:val="20"/>
          <w:szCs w:val="20"/>
          <w:lang w:val="en-GB" w:eastAsia="en-US"/>
        </w:rPr>
        <w:t xml:space="preserve">identified by UE based on </w:t>
      </w:r>
      <w:r w:rsidRPr="004C6ED6">
        <w:rPr>
          <w:rFonts w:eastAsia="Times New Roman" w:cs="Times New Roman"/>
          <w:b/>
          <w:kern w:val="0"/>
          <w:sz w:val="20"/>
          <w:szCs w:val="20"/>
          <w:lang w:val="en-GB" w:eastAsia="en-US"/>
        </w:rPr>
        <w:t xml:space="preserve">the SIB1 </w:t>
      </w:r>
      <w:r>
        <w:rPr>
          <w:rFonts w:eastAsia="Times New Roman" w:cs="Times New Roman"/>
          <w:b/>
          <w:kern w:val="0"/>
          <w:sz w:val="20"/>
          <w:szCs w:val="20"/>
          <w:lang w:val="en-GB" w:eastAsia="en-US"/>
        </w:rPr>
        <w:t xml:space="preserve">indicator </w:t>
      </w:r>
      <w:r w:rsidRPr="004C6ED6">
        <w:rPr>
          <w:rFonts w:eastAsia="Times New Roman" w:cs="Times New Roman"/>
          <w:b/>
          <w:kern w:val="0"/>
          <w:sz w:val="20"/>
          <w:szCs w:val="20"/>
          <w:lang w:val="en-GB" w:eastAsia="en-US"/>
        </w:rPr>
        <w:t xml:space="preserve">of </w:t>
      </w:r>
      <w:r>
        <w:rPr>
          <w:rFonts w:eastAsia="Times New Roman" w:cs="Times New Roman"/>
          <w:b/>
          <w:kern w:val="0"/>
          <w:sz w:val="20"/>
          <w:szCs w:val="20"/>
          <w:lang w:val="en-GB" w:eastAsia="en-US"/>
        </w:rPr>
        <w:t xml:space="preserve">the </w:t>
      </w:r>
      <w:r w:rsidRPr="004C6ED6">
        <w:rPr>
          <w:rFonts w:eastAsia="Times New Roman" w:cs="Times New Roman"/>
          <w:b/>
          <w:kern w:val="0"/>
          <w:sz w:val="20"/>
          <w:szCs w:val="20"/>
          <w:lang w:val="en-GB" w:eastAsia="en-US"/>
        </w:rPr>
        <w:t>detected c</w:t>
      </w:r>
      <w:r>
        <w:rPr>
          <w:rFonts w:eastAsia="Times New Roman" w:cs="Times New Roman"/>
          <w:b/>
          <w:kern w:val="0"/>
          <w:sz w:val="20"/>
          <w:szCs w:val="20"/>
          <w:lang w:val="en-GB" w:eastAsia="en-US"/>
        </w:rPr>
        <w:t>ell on an indicated frequency.</w:t>
      </w:r>
    </w:p>
    <w:p w14:paraId="7BB180F9" w14:textId="77777777" w:rsidR="00E31A03" w:rsidRPr="00032BD3" w:rsidRDefault="00E31A03" w:rsidP="00E31A03">
      <w:pPr>
        <w:widowControl/>
        <w:spacing w:after="180"/>
        <w:jc w:val="left"/>
        <w:rPr>
          <w:rFonts w:eastAsia="Times New Roman" w:cs="Times New Roman"/>
          <w:b/>
          <w:kern w:val="0"/>
          <w:sz w:val="20"/>
          <w:szCs w:val="20"/>
          <w:lang w:val="en-GB" w:eastAsia="en-US"/>
        </w:rPr>
      </w:pPr>
      <w:r w:rsidRPr="004C6ED6">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2</w:t>
      </w:r>
      <w:r w:rsidRPr="004C6ED6">
        <w:rPr>
          <w:rFonts w:eastAsia="Times New Roman" w:cs="Times New Roman"/>
          <w:b/>
          <w:kern w:val="0"/>
          <w:sz w:val="20"/>
          <w:szCs w:val="20"/>
          <w:lang w:val="en-GB" w:eastAsia="en-US"/>
        </w:rPr>
        <w:t xml:space="preserve">: It is strange to require UE to determine the “best cell” first before </w:t>
      </w:r>
      <w:r w:rsidRPr="00406D78">
        <w:rPr>
          <w:rFonts w:eastAsia="Times New Roman" w:cs="Times New Roman"/>
          <w:b/>
          <w:kern w:val="0"/>
          <w:sz w:val="20"/>
          <w:szCs w:val="20"/>
          <w:lang w:val="en-GB" w:eastAsia="en-US"/>
        </w:rPr>
        <w:t>the frequencies prioritization</w:t>
      </w:r>
      <w:r w:rsidRPr="004C6ED6">
        <w:rPr>
          <w:rFonts w:eastAsia="Times New Roman" w:cs="Times New Roman"/>
          <w:b/>
          <w:kern w:val="0"/>
          <w:sz w:val="20"/>
          <w:szCs w:val="20"/>
          <w:lang w:val="en-GB" w:eastAsia="en-US"/>
        </w:rPr>
        <w:t xml:space="preserve">. And, the frequency should be also prioritized </w:t>
      </w:r>
      <w:r>
        <w:rPr>
          <w:rFonts w:eastAsia="Times New Roman" w:cs="Times New Roman"/>
          <w:b/>
          <w:kern w:val="0"/>
          <w:sz w:val="20"/>
          <w:szCs w:val="20"/>
          <w:lang w:val="en-GB" w:eastAsia="en-US"/>
        </w:rPr>
        <w:t xml:space="preserve">even </w:t>
      </w:r>
      <w:r w:rsidRPr="004C6ED6">
        <w:rPr>
          <w:rFonts w:eastAsia="Times New Roman" w:cs="Times New Roman"/>
          <w:b/>
          <w:kern w:val="0"/>
          <w:sz w:val="20"/>
          <w:szCs w:val="20"/>
          <w:lang w:val="en-GB" w:eastAsia="en-US"/>
        </w:rPr>
        <w:t>if the mobil</w:t>
      </w:r>
      <w:r>
        <w:rPr>
          <w:rFonts w:eastAsia="Times New Roman" w:cs="Times New Roman"/>
          <w:b/>
          <w:kern w:val="0"/>
          <w:sz w:val="20"/>
          <w:szCs w:val="20"/>
          <w:lang w:val="en-GB" w:eastAsia="en-US"/>
        </w:rPr>
        <w:t>e IAB cell is the second best cell.</w:t>
      </w:r>
    </w:p>
    <w:p w14:paraId="2E4483B4" w14:textId="68BBD103" w:rsidR="00095F0F" w:rsidRPr="00095F0F" w:rsidRDefault="00095F0F" w:rsidP="00095F0F">
      <w:pPr>
        <w:widowControl/>
        <w:spacing w:after="180"/>
        <w:jc w:val="left"/>
        <w:rPr>
          <w:rFonts w:eastAsia="Times New Roman" w:cs="Times New Roman"/>
          <w:b/>
          <w:kern w:val="0"/>
          <w:sz w:val="20"/>
          <w:szCs w:val="20"/>
          <w:lang w:val="en-GB" w:eastAsia="en-US"/>
        </w:rPr>
      </w:pPr>
    </w:p>
    <w:p w14:paraId="1F8D850F" w14:textId="40395199" w:rsidR="006C0F97" w:rsidRPr="00DE50B1" w:rsidRDefault="00B360E1" w:rsidP="00B46128">
      <w:pPr>
        <w:rPr>
          <w:i/>
          <w:color w:val="00B0F0"/>
          <w:lang w:val="en-GB"/>
        </w:rPr>
      </w:pPr>
      <w:r w:rsidRPr="00DE50B1">
        <w:rPr>
          <w:i/>
          <w:color w:val="FF0000"/>
          <w:lang w:val="en-GB"/>
        </w:rPr>
        <w:t>UE</w:t>
      </w:r>
      <w:r w:rsidRPr="00DE50B1">
        <w:rPr>
          <w:i/>
          <w:color w:val="00B0F0"/>
          <w:lang w:val="en-GB"/>
        </w:rPr>
        <w:t xml:space="preserve"> </w:t>
      </w:r>
      <w:r w:rsidR="005C6D5C" w:rsidRPr="00DE50B1">
        <w:rPr>
          <w:i/>
          <w:color w:val="00B0F0"/>
          <w:lang w:val="en-GB"/>
        </w:rPr>
        <w:t xml:space="preserve">cell </w:t>
      </w:r>
      <w:r w:rsidRPr="00DE50B1">
        <w:rPr>
          <w:i/>
          <w:color w:val="00B0F0"/>
          <w:lang w:val="en-GB"/>
        </w:rPr>
        <w:t>reselection: Relationship between SIB1 and SIB4 indication</w:t>
      </w:r>
      <w:r w:rsidR="006C0F97" w:rsidRPr="00DE50B1">
        <w:rPr>
          <w:i/>
          <w:color w:val="00B0F0"/>
          <w:lang w:val="en-GB"/>
        </w:rPr>
        <w:t xml:space="preserve"> </w:t>
      </w:r>
    </w:p>
    <w:p w14:paraId="1B54ECD3" w14:textId="77777777" w:rsidR="00E31A03" w:rsidRPr="004C6ED6" w:rsidRDefault="00E31A03" w:rsidP="00E31A03">
      <w:pPr>
        <w:widowControl/>
        <w:spacing w:after="180"/>
        <w:jc w:val="left"/>
        <w:rPr>
          <w:rFonts w:eastAsia="Times New Roman" w:cs="Times New Roman"/>
          <w:b/>
          <w:kern w:val="0"/>
          <w:sz w:val="20"/>
          <w:szCs w:val="20"/>
          <w:lang w:val="en-GB" w:eastAsia="en-US"/>
        </w:rPr>
      </w:pPr>
      <w:r w:rsidRPr="004C6ED6">
        <w:rPr>
          <w:rFonts w:eastAsia="Times New Roman" w:cs="Times New Roman"/>
          <w:b/>
          <w:kern w:val="0"/>
          <w:sz w:val="20"/>
          <w:szCs w:val="20"/>
          <w:lang w:val="en-GB" w:eastAsia="en-US"/>
        </w:rPr>
        <w:t xml:space="preserve">Proposal 1: </w:t>
      </w:r>
      <w:r>
        <w:rPr>
          <w:rFonts w:eastAsia="Times New Roman" w:cs="Times New Roman"/>
          <w:b/>
          <w:kern w:val="0"/>
          <w:sz w:val="20"/>
          <w:szCs w:val="20"/>
          <w:lang w:val="en-GB" w:eastAsia="en-US"/>
        </w:rPr>
        <w:t xml:space="preserve">For UE cell reselection and SIB1/4 information: </w:t>
      </w:r>
      <w:r w:rsidRPr="00F51921">
        <w:rPr>
          <w:rFonts w:eastAsia="Times New Roman" w:cs="Times New Roman"/>
          <w:b/>
          <w:kern w:val="0"/>
          <w:sz w:val="20"/>
          <w:szCs w:val="20"/>
          <w:lang w:val="en-GB" w:eastAsia="en-US"/>
        </w:rPr>
        <w:t>RAN</w:t>
      </w:r>
      <w:r>
        <w:rPr>
          <w:rFonts w:eastAsia="Times New Roman" w:cs="Times New Roman"/>
          <w:b/>
          <w:kern w:val="0"/>
          <w:sz w:val="20"/>
          <w:szCs w:val="20"/>
          <w:lang w:val="en-GB" w:eastAsia="en-US"/>
        </w:rPr>
        <w:t>2</w:t>
      </w:r>
      <w:r w:rsidRPr="00F51921">
        <w:rPr>
          <w:rFonts w:eastAsia="Times New Roman" w:cs="Times New Roman"/>
          <w:b/>
          <w:kern w:val="0"/>
          <w:sz w:val="20"/>
          <w:szCs w:val="20"/>
          <w:lang w:val="en-GB" w:eastAsia="en-US"/>
        </w:rPr>
        <w:t xml:space="preserve"> can discuss the</w:t>
      </w:r>
      <w:r>
        <w:rPr>
          <w:rFonts w:eastAsia="Times New Roman" w:cs="Times New Roman"/>
          <w:b/>
          <w:kern w:val="0"/>
          <w:sz w:val="20"/>
          <w:szCs w:val="20"/>
          <w:lang w:val="en-GB" w:eastAsia="en-US"/>
        </w:rPr>
        <w:t xml:space="preserve"> following options for the</w:t>
      </w:r>
      <w:r w:rsidRPr="00F51921">
        <w:rPr>
          <w:rFonts w:eastAsia="Times New Roman" w:cs="Times New Roman"/>
          <w:b/>
          <w:kern w:val="0"/>
          <w:sz w:val="20"/>
          <w:szCs w:val="20"/>
          <w:lang w:val="en-GB" w:eastAsia="en-US"/>
        </w:rPr>
        <w:t xml:space="preserve"> UE behaviour and the </w:t>
      </w:r>
      <w:r>
        <w:rPr>
          <w:rFonts w:eastAsia="Times New Roman" w:cs="Times New Roman"/>
          <w:b/>
          <w:kern w:val="0"/>
          <w:sz w:val="20"/>
          <w:szCs w:val="20"/>
          <w:lang w:val="en-GB" w:eastAsia="en-US"/>
        </w:rPr>
        <w:t xml:space="preserve">corresponding </w:t>
      </w:r>
      <w:r w:rsidRPr="00F51921">
        <w:rPr>
          <w:rFonts w:eastAsia="Times New Roman" w:cs="Times New Roman"/>
          <w:b/>
          <w:kern w:val="0"/>
          <w:sz w:val="20"/>
          <w:szCs w:val="20"/>
          <w:lang w:val="en-GB" w:eastAsia="en-US"/>
        </w:rPr>
        <w:t>d</w:t>
      </w:r>
      <w:r>
        <w:rPr>
          <w:rFonts w:eastAsia="Times New Roman" w:cs="Times New Roman"/>
          <w:b/>
          <w:kern w:val="0"/>
          <w:sz w:val="20"/>
          <w:szCs w:val="20"/>
          <w:lang w:val="en-GB" w:eastAsia="en-US"/>
        </w:rPr>
        <w:t xml:space="preserve">escription in the </w:t>
      </w:r>
      <w:r w:rsidRPr="00F51921">
        <w:rPr>
          <w:rFonts w:eastAsia="Times New Roman" w:cs="Times New Roman"/>
          <w:b/>
          <w:kern w:val="0"/>
          <w:sz w:val="20"/>
          <w:szCs w:val="20"/>
          <w:lang w:val="en-GB" w:eastAsia="en-US"/>
        </w:rPr>
        <w:t>TP</w:t>
      </w:r>
      <w:r>
        <w:rPr>
          <w:rFonts w:eastAsia="Times New Roman" w:cs="Times New Roman"/>
          <w:b/>
          <w:kern w:val="0"/>
          <w:sz w:val="20"/>
          <w:szCs w:val="20"/>
          <w:lang w:val="en-GB" w:eastAsia="en-US"/>
        </w:rPr>
        <w:t xml:space="preserve"> for TS 38.304</w:t>
      </w:r>
      <w:r w:rsidRPr="00F51921">
        <w:rPr>
          <w:rFonts w:eastAsia="Times New Roman" w:cs="Times New Roman"/>
          <w:b/>
          <w:kern w:val="0"/>
          <w:sz w:val="20"/>
          <w:szCs w:val="20"/>
          <w:lang w:val="en-GB" w:eastAsia="en-US"/>
        </w:rPr>
        <w:t>:</w:t>
      </w:r>
    </w:p>
    <w:p w14:paraId="240E1E51" w14:textId="77777777" w:rsidR="00E31A03" w:rsidRPr="00DF7709" w:rsidRDefault="00E31A03" w:rsidP="00E31A03">
      <w:pPr>
        <w:pStyle w:val="af4"/>
        <w:numPr>
          <w:ilvl w:val="0"/>
          <w:numId w:val="17"/>
        </w:numPr>
        <w:spacing w:after="180" w:afterAutospacing="0"/>
        <w:ind w:leftChars="0" w:left="357" w:hanging="357"/>
        <w:jc w:val="left"/>
        <w:rPr>
          <w:rFonts w:eastAsia="Times New Roman"/>
          <w:b/>
          <w:sz w:val="20"/>
          <w:szCs w:val="20"/>
          <w:lang w:eastAsia="en-US"/>
        </w:rPr>
      </w:pPr>
      <w:r w:rsidRPr="00DF7709">
        <w:rPr>
          <w:rFonts w:eastAsia="Times New Roman"/>
          <w:b/>
          <w:sz w:val="20"/>
          <w:szCs w:val="20"/>
          <w:lang w:eastAsia="en-US"/>
        </w:rPr>
        <w:t>Option 1</w:t>
      </w:r>
      <w:r>
        <w:rPr>
          <w:rFonts w:eastAsia="Times New Roman"/>
          <w:b/>
          <w:sz w:val="20"/>
          <w:szCs w:val="20"/>
          <w:lang w:eastAsia="en-US"/>
        </w:rPr>
        <w:t>:</w:t>
      </w:r>
      <w:r w:rsidRPr="00DF7709">
        <w:rPr>
          <w:rFonts w:eastAsia="Times New Roman"/>
          <w:b/>
          <w:sz w:val="20"/>
          <w:szCs w:val="20"/>
          <w:lang w:eastAsia="en-US"/>
        </w:rPr>
        <w:t xml:space="preserve"> </w:t>
      </w:r>
    </w:p>
    <w:p w14:paraId="4CADBDBA" w14:textId="77777777" w:rsidR="00E31A03" w:rsidRDefault="00E31A03" w:rsidP="00E31A03">
      <w:pPr>
        <w:pStyle w:val="af4"/>
        <w:numPr>
          <w:ilvl w:val="0"/>
          <w:numId w:val="18"/>
        </w:numPr>
        <w:spacing w:after="180"/>
        <w:ind w:leftChars="0"/>
        <w:jc w:val="left"/>
        <w:rPr>
          <w:rFonts w:eastAsia="Times New Roman"/>
          <w:b/>
          <w:sz w:val="20"/>
          <w:szCs w:val="20"/>
          <w:lang w:eastAsia="en-US"/>
        </w:rPr>
      </w:pPr>
      <w:r w:rsidRPr="006559EA">
        <w:rPr>
          <w:rFonts w:eastAsia="Times New Roman"/>
          <w:b/>
          <w:sz w:val="20"/>
          <w:szCs w:val="20"/>
          <w:lang w:eastAsia="en-US"/>
        </w:rPr>
        <w:t xml:space="preserve">UE, on a vehicle with a mobile IAB-cell, can directly prioritize the frequency indicated by SIB4 of serving cell (i.e. </w:t>
      </w:r>
      <w:r w:rsidRPr="007170DB">
        <w:rPr>
          <w:rFonts w:eastAsia="Times New Roman"/>
          <w:b/>
          <w:i/>
          <w:sz w:val="20"/>
          <w:szCs w:val="20"/>
          <w:lang w:eastAsia="en-US"/>
        </w:rPr>
        <w:t>MobileIAB-InterFreqCarrierFreqInfo-r18</w:t>
      </w:r>
      <w:r w:rsidRPr="006559EA">
        <w:rPr>
          <w:rFonts w:eastAsia="Times New Roman"/>
          <w:b/>
          <w:sz w:val="20"/>
          <w:szCs w:val="20"/>
          <w:lang w:eastAsia="en-US"/>
        </w:rPr>
        <w:t>)</w:t>
      </w:r>
    </w:p>
    <w:p w14:paraId="40545A2B" w14:textId="77777777" w:rsidR="00E31A03" w:rsidRPr="006559EA" w:rsidRDefault="00E31A03" w:rsidP="00E31A03">
      <w:pPr>
        <w:pStyle w:val="af4"/>
        <w:numPr>
          <w:ilvl w:val="0"/>
          <w:numId w:val="18"/>
        </w:numPr>
        <w:spacing w:after="180" w:afterAutospacing="0"/>
        <w:ind w:leftChars="0"/>
        <w:jc w:val="left"/>
        <w:rPr>
          <w:rFonts w:eastAsia="Times New Roman"/>
          <w:b/>
          <w:sz w:val="20"/>
          <w:szCs w:val="20"/>
          <w:lang w:eastAsia="en-US"/>
        </w:rPr>
      </w:pPr>
      <w:r w:rsidRPr="006559EA">
        <w:rPr>
          <w:rFonts w:eastAsia="Times New Roman"/>
          <w:b/>
          <w:sz w:val="20"/>
          <w:szCs w:val="20"/>
          <w:lang w:eastAsia="en-US"/>
        </w:rPr>
        <w:t xml:space="preserve">TP for TS 38.304: “A UE on a vehicle with a mobile IAB-cell may detect and prioritise the frequency based on assistance information </w:t>
      </w:r>
      <w:r w:rsidRPr="007170DB">
        <w:rPr>
          <w:rFonts w:eastAsia="Times New Roman"/>
          <w:b/>
          <w:i/>
          <w:color w:val="FF0000"/>
          <w:sz w:val="20"/>
          <w:szCs w:val="20"/>
          <w:u w:val="single"/>
          <w:lang w:eastAsia="en-US"/>
        </w:rPr>
        <w:t>MobileIAB-InterFreqCarrierFreqInfo-r18</w:t>
      </w:r>
      <w:r w:rsidRPr="007170DB">
        <w:rPr>
          <w:rFonts w:eastAsia="Times New Roman"/>
          <w:b/>
          <w:color w:val="FF0000"/>
          <w:sz w:val="20"/>
          <w:szCs w:val="20"/>
          <w:u w:val="single"/>
          <w:lang w:eastAsia="en-US"/>
        </w:rPr>
        <w:t xml:space="preserve"> in SIB4</w:t>
      </w:r>
      <w:r w:rsidRPr="006559EA">
        <w:rPr>
          <w:rFonts w:eastAsia="Times New Roman"/>
          <w:b/>
          <w:sz w:val="20"/>
          <w:szCs w:val="20"/>
          <w:lang w:eastAsia="en-US"/>
        </w:rPr>
        <w:t>.”</w:t>
      </w:r>
    </w:p>
    <w:p w14:paraId="7F13F60A" w14:textId="77777777" w:rsidR="00E31A03" w:rsidRPr="00DF7709" w:rsidRDefault="00E31A03" w:rsidP="00E31A03">
      <w:pPr>
        <w:pStyle w:val="af4"/>
        <w:numPr>
          <w:ilvl w:val="0"/>
          <w:numId w:val="17"/>
        </w:numPr>
        <w:spacing w:after="180" w:afterAutospacing="0"/>
        <w:ind w:leftChars="0" w:left="357" w:hanging="357"/>
        <w:jc w:val="left"/>
        <w:rPr>
          <w:rFonts w:eastAsia="Times New Roman"/>
          <w:b/>
          <w:sz w:val="20"/>
          <w:szCs w:val="20"/>
          <w:lang w:eastAsia="en-US"/>
        </w:rPr>
      </w:pPr>
      <w:r w:rsidRPr="00DF7709">
        <w:rPr>
          <w:rFonts w:eastAsia="Times New Roman"/>
          <w:b/>
          <w:sz w:val="20"/>
          <w:szCs w:val="20"/>
          <w:lang w:eastAsia="en-US"/>
        </w:rPr>
        <w:t>Option 2</w:t>
      </w:r>
      <w:r>
        <w:rPr>
          <w:rFonts w:eastAsia="Times New Roman"/>
          <w:b/>
          <w:sz w:val="20"/>
          <w:szCs w:val="20"/>
          <w:lang w:eastAsia="en-US"/>
        </w:rPr>
        <w:t>:</w:t>
      </w:r>
      <w:r w:rsidRPr="00DF7709">
        <w:rPr>
          <w:rFonts w:eastAsia="Times New Roman"/>
          <w:b/>
          <w:sz w:val="20"/>
          <w:szCs w:val="20"/>
          <w:lang w:eastAsia="en-US"/>
        </w:rPr>
        <w:t xml:space="preserve"> </w:t>
      </w:r>
    </w:p>
    <w:p w14:paraId="3BD2D658" w14:textId="77777777" w:rsidR="00E31A03" w:rsidRDefault="00E31A03" w:rsidP="00E31A03">
      <w:pPr>
        <w:pStyle w:val="af4"/>
        <w:numPr>
          <w:ilvl w:val="0"/>
          <w:numId w:val="19"/>
        </w:numPr>
        <w:spacing w:after="180"/>
        <w:ind w:leftChars="0"/>
        <w:jc w:val="left"/>
        <w:rPr>
          <w:rFonts w:eastAsia="Times New Roman"/>
          <w:b/>
          <w:sz w:val="20"/>
          <w:szCs w:val="20"/>
          <w:lang w:eastAsia="en-US"/>
        </w:rPr>
      </w:pPr>
      <w:r w:rsidRPr="004C6ED6">
        <w:rPr>
          <w:rFonts w:eastAsia="Times New Roman"/>
          <w:b/>
          <w:sz w:val="20"/>
          <w:szCs w:val="20"/>
          <w:lang w:eastAsia="en-US"/>
        </w:rPr>
        <w:lastRenderedPageBreak/>
        <w:t xml:space="preserve">UE, on a vehicle with a mobile IAB-cell, can use the assistance frequency information in SIB4 of serving cell (i.e. </w:t>
      </w:r>
      <w:r w:rsidRPr="007170DB">
        <w:rPr>
          <w:rFonts w:eastAsia="Times New Roman"/>
          <w:b/>
          <w:i/>
          <w:sz w:val="20"/>
          <w:szCs w:val="20"/>
          <w:lang w:eastAsia="en-US"/>
        </w:rPr>
        <w:t>MobileIAB-InterFreqCarrierFreqInfo-r18</w:t>
      </w:r>
      <w:r w:rsidRPr="004C6ED6">
        <w:rPr>
          <w:rFonts w:eastAsia="Times New Roman"/>
          <w:b/>
          <w:sz w:val="20"/>
          <w:szCs w:val="20"/>
          <w:lang w:eastAsia="en-US"/>
        </w:rPr>
        <w:t xml:space="preserve">) to perform the measurement and cell search, and then, use the mobile-IAB cell indication in SIB1 of detected cells (i.e. </w:t>
      </w:r>
      <w:r w:rsidRPr="007170DB">
        <w:rPr>
          <w:rFonts w:eastAsia="Times New Roman"/>
          <w:b/>
          <w:i/>
          <w:sz w:val="20"/>
          <w:szCs w:val="20"/>
          <w:lang w:eastAsia="en-US"/>
        </w:rPr>
        <w:t>mobileIAB-Cell-r18</w:t>
      </w:r>
      <w:r>
        <w:rPr>
          <w:rFonts w:eastAsia="Times New Roman"/>
          <w:b/>
          <w:sz w:val="20"/>
          <w:szCs w:val="20"/>
          <w:lang w:eastAsia="en-US"/>
        </w:rPr>
        <w:t>) to determine the mobile IAB-</w:t>
      </w:r>
      <w:r w:rsidRPr="004C6ED6">
        <w:rPr>
          <w:rFonts w:eastAsia="Times New Roman"/>
          <w:b/>
          <w:sz w:val="20"/>
          <w:szCs w:val="20"/>
          <w:lang w:eastAsia="en-US"/>
        </w:rPr>
        <w:t>cells in the indicated frequency.</w:t>
      </w:r>
    </w:p>
    <w:p w14:paraId="5A075090" w14:textId="4D0F6B69" w:rsidR="00095F0F" w:rsidRPr="00E31A03" w:rsidRDefault="00E31A03" w:rsidP="00E31A03">
      <w:pPr>
        <w:pStyle w:val="af4"/>
        <w:numPr>
          <w:ilvl w:val="0"/>
          <w:numId w:val="19"/>
        </w:numPr>
        <w:spacing w:after="180" w:afterAutospacing="0"/>
        <w:ind w:leftChars="0" w:left="714" w:hanging="357"/>
        <w:jc w:val="left"/>
        <w:rPr>
          <w:rFonts w:eastAsia="Times New Roman"/>
          <w:b/>
          <w:sz w:val="20"/>
          <w:szCs w:val="20"/>
          <w:lang w:eastAsia="en-US"/>
        </w:rPr>
      </w:pPr>
      <w:r w:rsidRPr="00DF7709">
        <w:rPr>
          <w:rFonts w:eastAsia="Times New Roman"/>
          <w:b/>
          <w:sz w:val="20"/>
          <w:szCs w:val="20"/>
          <w:lang w:eastAsia="en-US"/>
        </w:rPr>
        <w:t xml:space="preserve">TP for TS 38.304: “A UE on a vehicle with a mobile IAB-cell may detect and prioritise the frequency, </w:t>
      </w:r>
      <w:r w:rsidRPr="007170DB">
        <w:rPr>
          <w:rFonts w:eastAsia="Times New Roman"/>
          <w:b/>
          <w:color w:val="FF0000"/>
          <w:sz w:val="20"/>
          <w:szCs w:val="20"/>
          <w:u w:val="single"/>
          <w:lang w:eastAsia="en-US"/>
        </w:rPr>
        <w:t>where a mobile IAB-cell</w:t>
      </w:r>
      <w:r>
        <w:rPr>
          <w:rFonts w:eastAsia="Times New Roman"/>
          <w:b/>
          <w:color w:val="FF0000"/>
          <w:sz w:val="20"/>
          <w:szCs w:val="20"/>
          <w:u w:val="single"/>
          <w:lang w:eastAsia="en-US"/>
        </w:rPr>
        <w:t xml:space="preserve"> is detected</w:t>
      </w:r>
      <w:r w:rsidRPr="007170DB">
        <w:rPr>
          <w:rFonts w:eastAsia="Times New Roman"/>
          <w:b/>
          <w:color w:val="FF0000"/>
          <w:sz w:val="20"/>
          <w:szCs w:val="20"/>
          <w:u w:val="single"/>
          <w:lang w:eastAsia="en-US"/>
        </w:rPr>
        <w:t>,</w:t>
      </w:r>
      <w:r w:rsidRPr="00DF7709">
        <w:rPr>
          <w:rFonts w:eastAsia="Times New Roman"/>
          <w:b/>
          <w:sz w:val="20"/>
          <w:szCs w:val="20"/>
          <w:lang w:eastAsia="en-US"/>
        </w:rPr>
        <w:t xml:space="preserve"> based on assistance information</w:t>
      </w:r>
      <w:r w:rsidRPr="007170DB">
        <w:rPr>
          <w:rFonts w:eastAsia="Times New Roman"/>
          <w:b/>
          <w:color w:val="FF0000"/>
          <w:sz w:val="20"/>
          <w:szCs w:val="20"/>
          <w:u w:val="single"/>
          <w:lang w:eastAsia="en-US"/>
        </w:rPr>
        <w:t xml:space="preserve"> </w:t>
      </w:r>
      <w:r w:rsidRPr="007170DB">
        <w:rPr>
          <w:rFonts w:eastAsia="Times New Roman"/>
          <w:b/>
          <w:i/>
          <w:color w:val="FF0000"/>
          <w:sz w:val="20"/>
          <w:szCs w:val="20"/>
          <w:u w:val="single"/>
          <w:lang w:eastAsia="en-US"/>
        </w:rPr>
        <w:t>MobileIAB-InterFreqCarrierFreqInfo-r18</w:t>
      </w:r>
      <w:r w:rsidRPr="007170DB">
        <w:rPr>
          <w:rFonts w:eastAsia="Times New Roman"/>
          <w:b/>
          <w:color w:val="FF0000"/>
          <w:sz w:val="20"/>
          <w:szCs w:val="20"/>
          <w:u w:val="single"/>
          <w:lang w:eastAsia="en-US"/>
        </w:rPr>
        <w:t xml:space="preserve"> in SIB4 and </w:t>
      </w:r>
      <w:r w:rsidRPr="007170DB">
        <w:rPr>
          <w:rFonts w:eastAsia="Times New Roman"/>
          <w:b/>
          <w:i/>
          <w:color w:val="FF0000"/>
          <w:sz w:val="20"/>
          <w:szCs w:val="20"/>
          <w:u w:val="single"/>
          <w:lang w:eastAsia="en-US"/>
        </w:rPr>
        <w:t>mobileIAB-Cell-r18</w:t>
      </w:r>
      <w:r w:rsidRPr="007170DB">
        <w:rPr>
          <w:rFonts w:eastAsia="Times New Roman"/>
          <w:b/>
          <w:color w:val="FF0000"/>
          <w:sz w:val="20"/>
          <w:szCs w:val="20"/>
          <w:u w:val="single"/>
          <w:lang w:eastAsia="en-US"/>
        </w:rPr>
        <w:t xml:space="preserve"> in SIB1.</w:t>
      </w:r>
      <w:r w:rsidRPr="00DF7709">
        <w:rPr>
          <w:rFonts w:eastAsia="Times New Roman"/>
          <w:b/>
          <w:sz w:val="20"/>
          <w:szCs w:val="20"/>
          <w:lang w:eastAsia="en-US"/>
        </w:rPr>
        <w:t>”</w:t>
      </w:r>
    </w:p>
    <w:p w14:paraId="11E97821" w14:textId="4B3C7646" w:rsidR="00C22E52" w:rsidRPr="00DE50B1" w:rsidRDefault="00A1124C" w:rsidP="00C22E52">
      <w:pPr>
        <w:rPr>
          <w:i/>
          <w:color w:val="00B0F0"/>
          <w:lang w:val="en-GB"/>
        </w:rPr>
      </w:pPr>
      <w:bookmarkStart w:id="1" w:name="_GoBack"/>
      <w:r w:rsidRPr="00DE50B1">
        <w:rPr>
          <w:rFonts w:hint="eastAsia"/>
          <w:i/>
          <w:color w:val="00B0F0"/>
          <w:lang w:val="en-GB"/>
        </w:rPr>
        <w:t>A</w:t>
      </w:r>
      <w:r w:rsidRPr="00DE50B1">
        <w:rPr>
          <w:i/>
          <w:color w:val="00B0F0"/>
          <w:lang w:val="en-GB"/>
        </w:rPr>
        <w:t xml:space="preserve">ccess control </w:t>
      </w:r>
      <w:r w:rsidR="005812CF" w:rsidRPr="00DE50B1">
        <w:rPr>
          <w:i/>
          <w:color w:val="00B0F0"/>
          <w:lang w:val="en-GB"/>
        </w:rPr>
        <w:t xml:space="preserve">of </w:t>
      </w:r>
      <w:r w:rsidRPr="00DE50B1">
        <w:rPr>
          <w:i/>
          <w:color w:val="00B0F0"/>
          <w:lang w:val="en-GB"/>
        </w:rPr>
        <w:t>mobile</w:t>
      </w:r>
      <w:r w:rsidRPr="00DE50B1">
        <w:rPr>
          <w:i/>
          <w:color w:val="FF0000"/>
          <w:lang w:val="en-GB"/>
        </w:rPr>
        <w:t xml:space="preserve"> IAB-MT</w:t>
      </w:r>
    </w:p>
    <w:bookmarkEnd w:id="1"/>
    <w:p w14:paraId="084E56DB" w14:textId="77777777" w:rsidR="00E31A03" w:rsidRPr="00E31A03" w:rsidRDefault="00E31A03" w:rsidP="00E31A03">
      <w:pPr>
        <w:spacing w:after="180"/>
        <w:jc w:val="left"/>
        <w:rPr>
          <w:rFonts w:eastAsia="Times New Roman"/>
          <w:b/>
          <w:sz w:val="20"/>
          <w:szCs w:val="20"/>
          <w:lang w:eastAsia="en-US"/>
        </w:rPr>
      </w:pPr>
      <w:r w:rsidRPr="00E31A03">
        <w:rPr>
          <w:rFonts w:eastAsia="Times New Roman"/>
          <w:b/>
          <w:sz w:val="20"/>
          <w:szCs w:val="20"/>
          <w:lang w:eastAsia="en-US"/>
        </w:rPr>
        <w:t xml:space="preserve">Proposal 2: It is up to the </w:t>
      </w:r>
      <w:r w:rsidRPr="00E31A03">
        <w:rPr>
          <w:rFonts w:eastAsia="Times New Roman"/>
          <w:b/>
          <w:sz w:val="20"/>
          <w:szCs w:val="20"/>
          <w:highlight w:val="yellow"/>
          <w:lang w:eastAsia="en-US"/>
        </w:rPr>
        <w:t>mobile IAB-MT</w:t>
      </w:r>
      <w:r w:rsidRPr="00E31A03">
        <w:rPr>
          <w:rFonts w:eastAsia="Times New Roman"/>
          <w:b/>
          <w:sz w:val="20"/>
          <w:szCs w:val="20"/>
          <w:lang w:eastAsia="en-US"/>
        </w:rPr>
        <w:t xml:space="preserve"> implementation on whether to prioritize the (re)selection to the cell with “</w:t>
      </w:r>
      <w:r w:rsidRPr="00E31A03">
        <w:rPr>
          <w:rFonts w:eastAsia="Times New Roman"/>
          <w:b/>
          <w:i/>
          <w:sz w:val="20"/>
          <w:szCs w:val="20"/>
          <w:lang w:eastAsia="en-US"/>
        </w:rPr>
        <w:t>mobileIAB-Support-r18</w:t>
      </w:r>
      <w:r w:rsidRPr="00E31A03">
        <w:rPr>
          <w:rFonts w:eastAsia="Times New Roman"/>
          <w:b/>
          <w:sz w:val="20"/>
          <w:szCs w:val="20"/>
          <w:lang w:eastAsia="en-US"/>
        </w:rPr>
        <w:t xml:space="preserve">” indicated in SIB1 (i.e. only specification impacts to field description but no procedure impacts). </w:t>
      </w:r>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References</w:t>
      </w:r>
    </w:p>
    <w:p w14:paraId="7650D851" w14:textId="4937BCF4" w:rsidR="004C5252" w:rsidRPr="00E540A4" w:rsidRDefault="00AE245B" w:rsidP="00E540A4">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923620">
        <w:rPr>
          <w:rFonts w:ascii="Times New Roman" w:eastAsia="Times New Roman" w:hAnsi="Times New Roman"/>
          <w:sz w:val="20"/>
          <w:szCs w:val="20"/>
        </w:rPr>
        <w:t>23</w:t>
      </w:r>
      <w:r w:rsidRPr="00FB2CC2">
        <w:rPr>
          <w:rFonts w:ascii="Times New Roman" w:eastAsia="Times New Roman" w:hAnsi="Times New Roman"/>
          <w:sz w:val="20"/>
          <w:szCs w:val="20"/>
        </w:rPr>
        <w:t>.</w:t>
      </w:r>
      <w:bookmarkEnd w:id="2"/>
      <w:r w:rsidRPr="00FB2CC2">
        <w:rPr>
          <w:rFonts w:ascii="Times New Roman" w:eastAsia="Times New Roman" w:hAnsi="Times New Roman"/>
          <w:sz w:val="20"/>
          <w:szCs w:val="20"/>
        </w:rPr>
        <w:t xml:space="preserve"> </w:t>
      </w:r>
      <w:bookmarkEnd w:id="3"/>
    </w:p>
    <w:sectPr w:rsidR="004C5252" w:rsidRPr="00E540A4">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0EDC8" w14:textId="77777777" w:rsidR="00DF546C" w:rsidRDefault="00DF546C">
      <w:r>
        <w:separator/>
      </w:r>
    </w:p>
  </w:endnote>
  <w:endnote w:type="continuationSeparator" w:id="0">
    <w:p w14:paraId="3D4F04F7" w14:textId="77777777" w:rsidR="00DF546C" w:rsidRDefault="00DF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_GB2312">
    <w:altName w:val="宋体"/>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6561C9" w:rsidRDefault="006561C9">
    <w:pPr>
      <w:pStyle w:val="aa"/>
      <w:jc w:val="right"/>
    </w:pPr>
    <w:r>
      <w:fldChar w:fldCharType="begin"/>
    </w:r>
    <w:r>
      <w:instrText xml:space="preserve"> PAGE   \* MERGEFORMAT </w:instrText>
    </w:r>
    <w:r>
      <w:fldChar w:fldCharType="separate"/>
    </w:r>
    <w:r w:rsidR="00DE50B1">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8CB6C" w14:textId="77777777" w:rsidR="00DF546C" w:rsidRDefault="00DF546C">
      <w:r>
        <w:separator/>
      </w:r>
    </w:p>
  </w:footnote>
  <w:footnote w:type="continuationSeparator" w:id="0">
    <w:p w14:paraId="3D04D55E" w14:textId="77777777" w:rsidR="00DF546C" w:rsidRDefault="00DF5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6561C9" w:rsidRDefault="006561C9"/>
  <w:p w14:paraId="41EB02E3" w14:textId="77777777" w:rsidR="006561C9" w:rsidRDefault="006561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D5A5851"/>
    <w:multiLevelType w:val="hybridMultilevel"/>
    <w:tmpl w:val="DD92B490"/>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9D5286B"/>
    <w:multiLevelType w:val="hybridMultilevel"/>
    <w:tmpl w:val="B366041E"/>
    <w:lvl w:ilvl="0" w:tplc="67A2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77565E"/>
    <w:multiLevelType w:val="hybridMultilevel"/>
    <w:tmpl w:val="27A413D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0F1C60"/>
    <w:multiLevelType w:val="hybridMultilevel"/>
    <w:tmpl w:val="80EA1CEE"/>
    <w:lvl w:ilvl="0" w:tplc="FFFFFFFF">
      <w:start w:val="1"/>
      <w:numFmt w:val="bullet"/>
      <w:lvlText w:val=""/>
      <w:lvlJc w:val="left"/>
      <w:pPr>
        <w:ind w:left="717" w:hanging="36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831F96"/>
    <w:multiLevelType w:val="hybridMultilevel"/>
    <w:tmpl w:val="00CCE47C"/>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BD22EF"/>
    <w:multiLevelType w:val="hybridMultilevel"/>
    <w:tmpl w:val="A1721714"/>
    <w:lvl w:ilvl="0" w:tplc="4A340D74">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0B515C"/>
    <w:multiLevelType w:val="hybridMultilevel"/>
    <w:tmpl w:val="183619B0"/>
    <w:lvl w:ilvl="0" w:tplc="FFFFFFFF">
      <w:start w:val="1"/>
      <w:numFmt w:val="bullet"/>
      <w:lvlText w:val=""/>
      <w:lvlJc w:val="left"/>
      <w:pPr>
        <w:ind w:left="717" w:hanging="36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8"/>
  </w:num>
  <w:num w:numId="4">
    <w:abstractNumId w:val="10"/>
  </w:num>
  <w:num w:numId="5">
    <w:abstractNumId w:val="17"/>
  </w:num>
  <w:num w:numId="6">
    <w:abstractNumId w:val="13"/>
  </w:num>
  <w:num w:numId="7">
    <w:abstractNumId w:val="4"/>
  </w:num>
  <w:num w:numId="8">
    <w:abstractNumId w:val="9"/>
  </w:num>
  <w:num w:numId="9">
    <w:abstractNumId w:val="6"/>
  </w:num>
  <w:num w:numId="10">
    <w:abstractNumId w:val="0"/>
  </w:num>
  <w:num w:numId="11">
    <w:abstractNumId w:val="5"/>
  </w:num>
  <w:num w:numId="12">
    <w:abstractNumId w:val="11"/>
  </w:num>
  <w:num w:numId="13">
    <w:abstractNumId w:val="14"/>
  </w:num>
  <w:num w:numId="14">
    <w:abstractNumId w:val="1"/>
  </w:num>
  <w:num w:numId="15">
    <w:abstractNumId w:val="7"/>
  </w:num>
  <w:num w:numId="16">
    <w:abstractNumId w:val="8"/>
  </w:num>
  <w:num w:numId="17">
    <w:abstractNumId w:val="15"/>
  </w:num>
  <w:num w:numId="18">
    <w:abstractNumId w:val="12"/>
  </w:num>
  <w:num w:numId="1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2A68"/>
    <w:rsid w:val="00003061"/>
    <w:rsid w:val="00003368"/>
    <w:rsid w:val="0000392E"/>
    <w:rsid w:val="00004AAC"/>
    <w:rsid w:val="00005358"/>
    <w:rsid w:val="00010FF7"/>
    <w:rsid w:val="000114AB"/>
    <w:rsid w:val="000117D5"/>
    <w:rsid w:val="00012FA3"/>
    <w:rsid w:val="000131A2"/>
    <w:rsid w:val="0001361E"/>
    <w:rsid w:val="00013716"/>
    <w:rsid w:val="00013808"/>
    <w:rsid w:val="00013966"/>
    <w:rsid w:val="00013E9A"/>
    <w:rsid w:val="00014587"/>
    <w:rsid w:val="00015926"/>
    <w:rsid w:val="00015C81"/>
    <w:rsid w:val="00015FF5"/>
    <w:rsid w:val="000165EA"/>
    <w:rsid w:val="0001693D"/>
    <w:rsid w:val="00016962"/>
    <w:rsid w:val="00016B12"/>
    <w:rsid w:val="00016BC0"/>
    <w:rsid w:val="000170AE"/>
    <w:rsid w:val="0001760B"/>
    <w:rsid w:val="000178AC"/>
    <w:rsid w:val="00017C54"/>
    <w:rsid w:val="00020624"/>
    <w:rsid w:val="0002077A"/>
    <w:rsid w:val="000213F9"/>
    <w:rsid w:val="000219FE"/>
    <w:rsid w:val="00021D2A"/>
    <w:rsid w:val="00021FC2"/>
    <w:rsid w:val="00022635"/>
    <w:rsid w:val="00022D03"/>
    <w:rsid w:val="00022EFF"/>
    <w:rsid w:val="000234EB"/>
    <w:rsid w:val="000241C4"/>
    <w:rsid w:val="00025726"/>
    <w:rsid w:val="000257C3"/>
    <w:rsid w:val="00026000"/>
    <w:rsid w:val="00026D40"/>
    <w:rsid w:val="00026FE8"/>
    <w:rsid w:val="0002710C"/>
    <w:rsid w:val="00027452"/>
    <w:rsid w:val="000301EE"/>
    <w:rsid w:val="00031014"/>
    <w:rsid w:val="000310E3"/>
    <w:rsid w:val="000312B3"/>
    <w:rsid w:val="00031309"/>
    <w:rsid w:val="00032A4F"/>
    <w:rsid w:val="00032BD3"/>
    <w:rsid w:val="00033D91"/>
    <w:rsid w:val="00033DA0"/>
    <w:rsid w:val="00033E33"/>
    <w:rsid w:val="00034186"/>
    <w:rsid w:val="000342F0"/>
    <w:rsid w:val="00034358"/>
    <w:rsid w:val="000343F1"/>
    <w:rsid w:val="00034786"/>
    <w:rsid w:val="00034DCC"/>
    <w:rsid w:val="0003599E"/>
    <w:rsid w:val="00036903"/>
    <w:rsid w:val="0003704E"/>
    <w:rsid w:val="00037675"/>
    <w:rsid w:val="00037787"/>
    <w:rsid w:val="00037A9E"/>
    <w:rsid w:val="00037E49"/>
    <w:rsid w:val="00040732"/>
    <w:rsid w:val="000407CE"/>
    <w:rsid w:val="000411F6"/>
    <w:rsid w:val="0004189C"/>
    <w:rsid w:val="000420C1"/>
    <w:rsid w:val="000420C7"/>
    <w:rsid w:val="00042152"/>
    <w:rsid w:val="0004331A"/>
    <w:rsid w:val="00043D06"/>
    <w:rsid w:val="00043EF4"/>
    <w:rsid w:val="00044289"/>
    <w:rsid w:val="00044536"/>
    <w:rsid w:val="000450F0"/>
    <w:rsid w:val="0004520F"/>
    <w:rsid w:val="00045469"/>
    <w:rsid w:val="00045A31"/>
    <w:rsid w:val="00045B44"/>
    <w:rsid w:val="00045D7F"/>
    <w:rsid w:val="00045E9C"/>
    <w:rsid w:val="000464B7"/>
    <w:rsid w:val="0004664B"/>
    <w:rsid w:val="0004706C"/>
    <w:rsid w:val="000472A9"/>
    <w:rsid w:val="00050381"/>
    <w:rsid w:val="0005084D"/>
    <w:rsid w:val="00050DD0"/>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26"/>
    <w:rsid w:val="00082FEF"/>
    <w:rsid w:val="00083D36"/>
    <w:rsid w:val="00083D96"/>
    <w:rsid w:val="000840F8"/>
    <w:rsid w:val="00084CF0"/>
    <w:rsid w:val="00084F24"/>
    <w:rsid w:val="00086192"/>
    <w:rsid w:val="00086533"/>
    <w:rsid w:val="000866EC"/>
    <w:rsid w:val="000875EB"/>
    <w:rsid w:val="00087687"/>
    <w:rsid w:val="0008778A"/>
    <w:rsid w:val="0009004E"/>
    <w:rsid w:val="00090352"/>
    <w:rsid w:val="00090DB3"/>
    <w:rsid w:val="0009142A"/>
    <w:rsid w:val="00091A13"/>
    <w:rsid w:val="00091CEA"/>
    <w:rsid w:val="0009268C"/>
    <w:rsid w:val="00092940"/>
    <w:rsid w:val="00092A49"/>
    <w:rsid w:val="00093314"/>
    <w:rsid w:val="000935F9"/>
    <w:rsid w:val="00093A86"/>
    <w:rsid w:val="00093AAA"/>
    <w:rsid w:val="00093FA5"/>
    <w:rsid w:val="00094211"/>
    <w:rsid w:val="0009444F"/>
    <w:rsid w:val="00094FEC"/>
    <w:rsid w:val="00095D2D"/>
    <w:rsid w:val="00095F0F"/>
    <w:rsid w:val="000963CF"/>
    <w:rsid w:val="0009640D"/>
    <w:rsid w:val="00096449"/>
    <w:rsid w:val="00096C3F"/>
    <w:rsid w:val="00096EA2"/>
    <w:rsid w:val="00097126"/>
    <w:rsid w:val="000973DF"/>
    <w:rsid w:val="000A08AB"/>
    <w:rsid w:val="000A0965"/>
    <w:rsid w:val="000A10F9"/>
    <w:rsid w:val="000A1216"/>
    <w:rsid w:val="000A1621"/>
    <w:rsid w:val="000A1DE4"/>
    <w:rsid w:val="000A1E02"/>
    <w:rsid w:val="000A2228"/>
    <w:rsid w:val="000A3ECB"/>
    <w:rsid w:val="000A501A"/>
    <w:rsid w:val="000A5FD1"/>
    <w:rsid w:val="000A60BC"/>
    <w:rsid w:val="000B03F9"/>
    <w:rsid w:val="000B1157"/>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935"/>
    <w:rsid w:val="000C4FEC"/>
    <w:rsid w:val="000C52BE"/>
    <w:rsid w:val="000C5AAE"/>
    <w:rsid w:val="000C682E"/>
    <w:rsid w:val="000C6DD9"/>
    <w:rsid w:val="000D1EE4"/>
    <w:rsid w:val="000D25D8"/>
    <w:rsid w:val="000D2634"/>
    <w:rsid w:val="000D3469"/>
    <w:rsid w:val="000D3724"/>
    <w:rsid w:val="000D3937"/>
    <w:rsid w:val="000D4025"/>
    <w:rsid w:val="000D4D35"/>
    <w:rsid w:val="000D5402"/>
    <w:rsid w:val="000D54AA"/>
    <w:rsid w:val="000D5EC5"/>
    <w:rsid w:val="000D6934"/>
    <w:rsid w:val="000D6ED8"/>
    <w:rsid w:val="000D7835"/>
    <w:rsid w:val="000D7E59"/>
    <w:rsid w:val="000D7EDC"/>
    <w:rsid w:val="000E01C2"/>
    <w:rsid w:val="000E0F43"/>
    <w:rsid w:val="000E1047"/>
    <w:rsid w:val="000E1384"/>
    <w:rsid w:val="000E1761"/>
    <w:rsid w:val="000E1AD3"/>
    <w:rsid w:val="000E1C6F"/>
    <w:rsid w:val="000E1EF8"/>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1349"/>
    <w:rsid w:val="000F251F"/>
    <w:rsid w:val="000F32C2"/>
    <w:rsid w:val="000F34F3"/>
    <w:rsid w:val="000F3C64"/>
    <w:rsid w:val="000F3E4E"/>
    <w:rsid w:val="000F3FE1"/>
    <w:rsid w:val="000F451E"/>
    <w:rsid w:val="000F4705"/>
    <w:rsid w:val="000F4757"/>
    <w:rsid w:val="000F47AE"/>
    <w:rsid w:val="000F6B6A"/>
    <w:rsid w:val="000F780F"/>
    <w:rsid w:val="000F7D4F"/>
    <w:rsid w:val="001001CB"/>
    <w:rsid w:val="00100B30"/>
    <w:rsid w:val="001019D9"/>
    <w:rsid w:val="00102953"/>
    <w:rsid w:val="0010320D"/>
    <w:rsid w:val="0010475C"/>
    <w:rsid w:val="00104B15"/>
    <w:rsid w:val="0010552E"/>
    <w:rsid w:val="00105C70"/>
    <w:rsid w:val="00106046"/>
    <w:rsid w:val="00106E41"/>
    <w:rsid w:val="00106EE4"/>
    <w:rsid w:val="00107282"/>
    <w:rsid w:val="00110142"/>
    <w:rsid w:val="001101B1"/>
    <w:rsid w:val="00110A2F"/>
    <w:rsid w:val="00110FD5"/>
    <w:rsid w:val="001113B8"/>
    <w:rsid w:val="0011179D"/>
    <w:rsid w:val="00111EA3"/>
    <w:rsid w:val="00111FD0"/>
    <w:rsid w:val="00112352"/>
    <w:rsid w:val="00112672"/>
    <w:rsid w:val="001127AE"/>
    <w:rsid w:val="00112FA8"/>
    <w:rsid w:val="001134BC"/>
    <w:rsid w:val="0011352E"/>
    <w:rsid w:val="001137EA"/>
    <w:rsid w:val="00113921"/>
    <w:rsid w:val="001139B6"/>
    <w:rsid w:val="00113BF7"/>
    <w:rsid w:val="0011476B"/>
    <w:rsid w:val="001152F5"/>
    <w:rsid w:val="0011643C"/>
    <w:rsid w:val="00116959"/>
    <w:rsid w:val="00117FD9"/>
    <w:rsid w:val="00120E02"/>
    <w:rsid w:val="00120E1E"/>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8F6"/>
    <w:rsid w:val="00126D96"/>
    <w:rsid w:val="00127E9A"/>
    <w:rsid w:val="00130178"/>
    <w:rsid w:val="001310ED"/>
    <w:rsid w:val="001319C3"/>
    <w:rsid w:val="001319E9"/>
    <w:rsid w:val="001334CF"/>
    <w:rsid w:val="00133A96"/>
    <w:rsid w:val="00133FA3"/>
    <w:rsid w:val="00134396"/>
    <w:rsid w:val="0013440B"/>
    <w:rsid w:val="00135112"/>
    <w:rsid w:val="0013595C"/>
    <w:rsid w:val="00135BBE"/>
    <w:rsid w:val="00135D79"/>
    <w:rsid w:val="00135F36"/>
    <w:rsid w:val="001360CD"/>
    <w:rsid w:val="0013637E"/>
    <w:rsid w:val="00137269"/>
    <w:rsid w:val="00137A6A"/>
    <w:rsid w:val="001400E0"/>
    <w:rsid w:val="00140A69"/>
    <w:rsid w:val="00142371"/>
    <w:rsid w:val="00142917"/>
    <w:rsid w:val="00143206"/>
    <w:rsid w:val="001442DE"/>
    <w:rsid w:val="0014512A"/>
    <w:rsid w:val="001456DB"/>
    <w:rsid w:val="001469BB"/>
    <w:rsid w:val="00146BB6"/>
    <w:rsid w:val="00146C8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C"/>
    <w:rsid w:val="00160EDF"/>
    <w:rsid w:val="00162146"/>
    <w:rsid w:val="00162E06"/>
    <w:rsid w:val="0016327B"/>
    <w:rsid w:val="001633E2"/>
    <w:rsid w:val="00164CE2"/>
    <w:rsid w:val="00165B54"/>
    <w:rsid w:val="00165F27"/>
    <w:rsid w:val="0016618C"/>
    <w:rsid w:val="001662C6"/>
    <w:rsid w:val="0016632F"/>
    <w:rsid w:val="0016636B"/>
    <w:rsid w:val="001665AE"/>
    <w:rsid w:val="0016707E"/>
    <w:rsid w:val="00170015"/>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1AE"/>
    <w:rsid w:val="00176C01"/>
    <w:rsid w:val="00180755"/>
    <w:rsid w:val="00180BF4"/>
    <w:rsid w:val="0018224F"/>
    <w:rsid w:val="0018308A"/>
    <w:rsid w:val="00183307"/>
    <w:rsid w:val="001837F3"/>
    <w:rsid w:val="00184029"/>
    <w:rsid w:val="00184B45"/>
    <w:rsid w:val="00185BC2"/>
    <w:rsid w:val="001865B1"/>
    <w:rsid w:val="0019074B"/>
    <w:rsid w:val="00190A6B"/>
    <w:rsid w:val="00190E8C"/>
    <w:rsid w:val="00191754"/>
    <w:rsid w:val="00191BB6"/>
    <w:rsid w:val="00191FB0"/>
    <w:rsid w:val="00193815"/>
    <w:rsid w:val="00193D36"/>
    <w:rsid w:val="00194379"/>
    <w:rsid w:val="00194DF4"/>
    <w:rsid w:val="00195073"/>
    <w:rsid w:val="001951C4"/>
    <w:rsid w:val="0019520A"/>
    <w:rsid w:val="00195757"/>
    <w:rsid w:val="00195E20"/>
    <w:rsid w:val="001966AE"/>
    <w:rsid w:val="001972C4"/>
    <w:rsid w:val="00197EF4"/>
    <w:rsid w:val="001A014C"/>
    <w:rsid w:val="001A0248"/>
    <w:rsid w:val="001A0309"/>
    <w:rsid w:val="001A1A94"/>
    <w:rsid w:val="001A25E8"/>
    <w:rsid w:val="001A28C9"/>
    <w:rsid w:val="001A29D7"/>
    <w:rsid w:val="001A31DA"/>
    <w:rsid w:val="001A35F8"/>
    <w:rsid w:val="001A3BC4"/>
    <w:rsid w:val="001A4AF8"/>
    <w:rsid w:val="001A5DEC"/>
    <w:rsid w:val="001A6025"/>
    <w:rsid w:val="001A63C1"/>
    <w:rsid w:val="001A65DA"/>
    <w:rsid w:val="001A6626"/>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3FF"/>
    <w:rsid w:val="001C2E83"/>
    <w:rsid w:val="001C3DDA"/>
    <w:rsid w:val="001C423A"/>
    <w:rsid w:val="001C5846"/>
    <w:rsid w:val="001C6C46"/>
    <w:rsid w:val="001C72E9"/>
    <w:rsid w:val="001C7376"/>
    <w:rsid w:val="001C74CD"/>
    <w:rsid w:val="001C77FE"/>
    <w:rsid w:val="001C7B2D"/>
    <w:rsid w:val="001D030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2F66"/>
    <w:rsid w:val="001E31B2"/>
    <w:rsid w:val="001E4183"/>
    <w:rsid w:val="001E4974"/>
    <w:rsid w:val="001E499B"/>
    <w:rsid w:val="001E5A8F"/>
    <w:rsid w:val="001E5CE7"/>
    <w:rsid w:val="001E632D"/>
    <w:rsid w:val="001E6FC3"/>
    <w:rsid w:val="001E7134"/>
    <w:rsid w:val="001E72EA"/>
    <w:rsid w:val="001E7476"/>
    <w:rsid w:val="001E7F2E"/>
    <w:rsid w:val="001F152F"/>
    <w:rsid w:val="001F169D"/>
    <w:rsid w:val="001F1914"/>
    <w:rsid w:val="001F1980"/>
    <w:rsid w:val="001F19F6"/>
    <w:rsid w:val="001F1E5C"/>
    <w:rsid w:val="001F29A6"/>
    <w:rsid w:val="001F29BD"/>
    <w:rsid w:val="001F31F0"/>
    <w:rsid w:val="001F3438"/>
    <w:rsid w:val="001F419A"/>
    <w:rsid w:val="001F4EFB"/>
    <w:rsid w:val="001F5CA0"/>
    <w:rsid w:val="001F5E69"/>
    <w:rsid w:val="001F6003"/>
    <w:rsid w:val="001F6187"/>
    <w:rsid w:val="001F6251"/>
    <w:rsid w:val="001F6B94"/>
    <w:rsid w:val="001F6FEF"/>
    <w:rsid w:val="001F77A6"/>
    <w:rsid w:val="002002CC"/>
    <w:rsid w:val="0020139A"/>
    <w:rsid w:val="002019C2"/>
    <w:rsid w:val="002030D2"/>
    <w:rsid w:val="0020347F"/>
    <w:rsid w:val="00203774"/>
    <w:rsid w:val="00203D64"/>
    <w:rsid w:val="0020416D"/>
    <w:rsid w:val="00204631"/>
    <w:rsid w:val="0020468E"/>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17BB1"/>
    <w:rsid w:val="002200E1"/>
    <w:rsid w:val="00220887"/>
    <w:rsid w:val="002210E1"/>
    <w:rsid w:val="002213EB"/>
    <w:rsid w:val="002215E4"/>
    <w:rsid w:val="00222359"/>
    <w:rsid w:val="00222A72"/>
    <w:rsid w:val="00223684"/>
    <w:rsid w:val="00223D18"/>
    <w:rsid w:val="00224F0F"/>
    <w:rsid w:val="00225432"/>
    <w:rsid w:val="00226398"/>
    <w:rsid w:val="00226B5E"/>
    <w:rsid w:val="00226F0E"/>
    <w:rsid w:val="002300B2"/>
    <w:rsid w:val="002302F7"/>
    <w:rsid w:val="002312D8"/>
    <w:rsid w:val="0023147E"/>
    <w:rsid w:val="00231F74"/>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E56"/>
    <w:rsid w:val="00243F53"/>
    <w:rsid w:val="002443F1"/>
    <w:rsid w:val="002445A1"/>
    <w:rsid w:val="002445EF"/>
    <w:rsid w:val="00244B22"/>
    <w:rsid w:val="0024503F"/>
    <w:rsid w:val="0024522E"/>
    <w:rsid w:val="00245463"/>
    <w:rsid w:val="00245EA1"/>
    <w:rsid w:val="002478A8"/>
    <w:rsid w:val="00250EAC"/>
    <w:rsid w:val="00251293"/>
    <w:rsid w:val="00251A80"/>
    <w:rsid w:val="002524BB"/>
    <w:rsid w:val="00252ADD"/>
    <w:rsid w:val="002538F3"/>
    <w:rsid w:val="00253EE4"/>
    <w:rsid w:val="00254673"/>
    <w:rsid w:val="0025483C"/>
    <w:rsid w:val="00255213"/>
    <w:rsid w:val="00255D5F"/>
    <w:rsid w:val="00255F88"/>
    <w:rsid w:val="00256C99"/>
    <w:rsid w:val="00257F0E"/>
    <w:rsid w:val="002600F1"/>
    <w:rsid w:val="00260B85"/>
    <w:rsid w:val="00261813"/>
    <w:rsid w:val="00261F3D"/>
    <w:rsid w:val="00262A16"/>
    <w:rsid w:val="00262AC7"/>
    <w:rsid w:val="00262BBA"/>
    <w:rsid w:val="002636CD"/>
    <w:rsid w:val="00263A6A"/>
    <w:rsid w:val="00264682"/>
    <w:rsid w:val="0026475A"/>
    <w:rsid w:val="00264AC4"/>
    <w:rsid w:val="00264F2E"/>
    <w:rsid w:val="002650D2"/>
    <w:rsid w:val="00265481"/>
    <w:rsid w:val="002663BB"/>
    <w:rsid w:val="0026665C"/>
    <w:rsid w:val="00266C85"/>
    <w:rsid w:val="00267FA3"/>
    <w:rsid w:val="002706C5"/>
    <w:rsid w:val="002714BE"/>
    <w:rsid w:val="00271C40"/>
    <w:rsid w:val="00271E72"/>
    <w:rsid w:val="00272FA2"/>
    <w:rsid w:val="00274404"/>
    <w:rsid w:val="00274A8C"/>
    <w:rsid w:val="00275293"/>
    <w:rsid w:val="00275336"/>
    <w:rsid w:val="00276678"/>
    <w:rsid w:val="00277919"/>
    <w:rsid w:val="00277F7C"/>
    <w:rsid w:val="00280A09"/>
    <w:rsid w:val="00280EEC"/>
    <w:rsid w:val="00281DCC"/>
    <w:rsid w:val="00281F35"/>
    <w:rsid w:val="00282F88"/>
    <w:rsid w:val="00283582"/>
    <w:rsid w:val="00283B47"/>
    <w:rsid w:val="0028454B"/>
    <w:rsid w:val="002846CF"/>
    <w:rsid w:val="00284A1B"/>
    <w:rsid w:val="00285AA4"/>
    <w:rsid w:val="00285C25"/>
    <w:rsid w:val="00285D6C"/>
    <w:rsid w:val="00286EAC"/>
    <w:rsid w:val="00287232"/>
    <w:rsid w:val="002873C7"/>
    <w:rsid w:val="00287692"/>
    <w:rsid w:val="00287D87"/>
    <w:rsid w:val="00290102"/>
    <w:rsid w:val="0029075B"/>
    <w:rsid w:val="002908D4"/>
    <w:rsid w:val="002908DA"/>
    <w:rsid w:val="00292C31"/>
    <w:rsid w:val="00293EB0"/>
    <w:rsid w:val="0029489C"/>
    <w:rsid w:val="00294AF0"/>
    <w:rsid w:val="00295320"/>
    <w:rsid w:val="00295474"/>
    <w:rsid w:val="002958C3"/>
    <w:rsid w:val="0029760D"/>
    <w:rsid w:val="00297AFF"/>
    <w:rsid w:val="002A0551"/>
    <w:rsid w:val="002A0C69"/>
    <w:rsid w:val="002A0DC7"/>
    <w:rsid w:val="002A0F74"/>
    <w:rsid w:val="002A12CC"/>
    <w:rsid w:val="002A1543"/>
    <w:rsid w:val="002A29B3"/>
    <w:rsid w:val="002A3286"/>
    <w:rsid w:val="002A4EA9"/>
    <w:rsid w:val="002A4EEB"/>
    <w:rsid w:val="002A5AC0"/>
    <w:rsid w:val="002A6600"/>
    <w:rsid w:val="002A686A"/>
    <w:rsid w:val="002A6FF0"/>
    <w:rsid w:val="002A7C61"/>
    <w:rsid w:val="002B0541"/>
    <w:rsid w:val="002B0D01"/>
    <w:rsid w:val="002B121E"/>
    <w:rsid w:val="002B1C85"/>
    <w:rsid w:val="002B1CAF"/>
    <w:rsid w:val="002B1DDB"/>
    <w:rsid w:val="002B2576"/>
    <w:rsid w:val="002B25C8"/>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BBA"/>
    <w:rsid w:val="002D1D8A"/>
    <w:rsid w:val="002D357E"/>
    <w:rsid w:val="002D3F09"/>
    <w:rsid w:val="002D4123"/>
    <w:rsid w:val="002D5C47"/>
    <w:rsid w:val="002D5D6C"/>
    <w:rsid w:val="002D5D7C"/>
    <w:rsid w:val="002D5DD6"/>
    <w:rsid w:val="002D6AD8"/>
    <w:rsid w:val="002D6E25"/>
    <w:rsid w:val="002D78B9"/>
    <w:rsid w:val="002D7A41"/>
    <w:rsid w:val="002E0186"/>
    <w:rsid w:val="002E01F6"/>
    <w:rsid w:val="002E1524"/>
    <w:rsid w:val="002E24C0"/>
    <w:rsid w:val="002E34AD"/>
    <w:rsid w:val="002E38C0"/>
    <w:rsid w:val="002E3B28"/>
    <w:rsid w:val="002E3CE4"/>
    <w:rsid w:val="002E421D"/>
    <w:rsid w:val="002E436C"/>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2F76FE"/>
    <w:rsid w:val="003002A1"/>
    <w:rsid w:val="003002A8"/>
    <w:rsid w:val="00300835"/>
    <w:rsid w:val="00300850"/>
    <w:rsid w:val="0030102C"/>
    <w:rsid w:val="00301117"/>
    <w:rsid w:val="0030145C"/>
    <w:rsid w:val="0030192B"/>
    <w:rsid w:val="00301D52"/>
    <w:rsid w:val="003023AA"/>
    <w:rsid w:val="00302418"/>
    <w:rsid w:val="003025A5"/>
    <w:rsid w:val="00302D54"/>
    <w:rsid w:val="00303102"/>
    <w:rsid w:val="003032B5"/>
    <w:rsid w:val="00303572"/>
    <w:rsid w:val="00303862"/>
    <w:rsid w:val="003038F6"/>
    <w:rsid w:val="003039AF"/>
    <w:rsid w:val="00303C5C"/>
    <w:rsid w:val="003044F8"/>
    <w:rsid w:val="00304F9D"/>
    <w:rsid w:val="00305FDA"/>
    <w:rsid w:val="0030653A"/>
    <w:rsid w:val="003072D4"/>
    <w:rsid w:val="003074D7"/>
    <w:rsid w:val="00307967"/>
    <w:rsid w:val="00310394"/>
    <w:rsid w:val="00310759"/>
    <w:rsid w:val="00310CA8"/>
    <w:rsid w:val="0031111B"/>
    <w:rsid w:val="003122EC"/>
    <w:rsid w:val="0031279D"/>
    <w:rsid w:val="00312996"/>
    <w:rsid w:val="00312E17"/>
    <w:rsid w:val="00312E2B"/>
    <w:rsid w:val="00312EA9"/>
    <w:rsid w:val="00312F8B"/>
    <w:rsid w:val="00312FF9"/>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5971"/>
    <w:rsid w:val="00326D2B"/>
    <w:rsid w:val="00326F7C"/>
    <w:rsid w:val="003274DD"/>
    <w:rsid w:val="00330D21"/>
    <w:rsid w:val="00331E60"/>
    <w:rsid w:val="00332286"/>
    <w:rsid w:val="00332556"/>
    <w:rsid w:val="00332BAA"/>
    <w:rsid w:val="0033451B"/>
    <w:rsid w:val="003346DD"/>
    <w:rsid w:val="003349E3"/>
    <w:rsid w:val="003349F3"/>
    <w:rsid w:val="00334D64"/>
    <w:rsid w:val="00335213"/>
    <w:rsid w:val="0033527A"/>
    <w:rsid w:val="0033575B"/>
    <w:rsid w:val="00335C9F"/>
    <w:rsid w:val="00335D2F"/>
    <w:rsid w:val="00335F71"/>
    <w:rsid w:val="0033605C"/>
    <w:rsid w:val="00336299"/>
    <w:rsid w:val="003364AD"/>
    <w:rsid w:val="00336751"/>
    <w:rsid w:val="00336C41"/>
    <w:rsid w:val="00337563"/>
    <w:rsid w:val="003377AA"/>
    <w:rsid w:val="00337BD4"/>
    <w:rsid w:val="00337D3A"/>
    <w:rsid w:val="003405AC"/>
    <w:rsid w:val="00340F51"/>
    <w:rsid w:val="003410C7"/>
    <w:rsid w:val="003414B0"/>
    <w:rsid w:val="00342300"/>
    <w:rsid w:val="003423FE"/>
    <w:rsid w:val="0034292F"/>
    <w:rsid w:val="00342A1A"/>
    <w:rsid w:val="0034525F"/>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CD4"/>
    <w:rsid w:val="00364FE7"/>
    <w:rsid w:val="0036539A"/>
    <w:rsid w:val="00365C41"/>
    <w:rsid w:val="00367175"/>
    <w:rsid w:val="003679CB"/>
    <w:rsid w:val="00367EC9"/>
    <w:rsid w:val="00370E1B"/>
    <w:rsid w:val="003711D9"/>
    <w:rsid w:val="0037146C"/>
    <w:rsid w:val="0037165D"/>
    <w:rsid w:val="0037177E"/>
    <w:rsid w:val="00372001"/>
    <w:rsid w:val="00372196"/>
    <w:rsid w:val="003721B6"/>
    <w:rsid w:val="00372F93"/>
    <w:rsid w:val="003734B4"/>
    <w:rsid w:val="00373BBB"/>
    <w:rsid w:val="00374FE6"/>
    <w:rsid w:val="00375655"/>
    <w:rsid w:val="003756B0"/>
    <w:rsid w:val="00375842"/>
    <w:rsid w:val="00375C86"/>
    <w:rsid w:val="00376A8E"/>
    <w:rsid w:val="00377130"/>
    <w:rsid w:val="00380A7D"/>
    <w:rsid w:val="003826A9"/>
    <w:rsid w:val="0038271F"/>
    <w:rsid w:val="00382815"/>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3C8"/>
    <w:rsid w:val="00392552"/>
    <w:rsid w:val="00392EA3"/>
    <w:rsid w:val="0039311A"/>
    <w:rsid w:val="00394069"/>
    <w:rsid w:val="00394565"/>
    <w:rsid w:val="00394F47"/>
    <w:rsid w:val="00395AA0"/>
    <w:rsid w:val="00395FDB"/>
    <w:rsid w:val="003962DC"/>
    <w:rsid w:val="00396670"/>
    <w:rsid w:val="00396B51"/>
    <w:rsid w:val="00397946"/>
    <w:rsid w:val="00397992"/>
    <w:rsid w:val="00397FEE"/>
    <w:rsid w:val="00397FEF"/>
    <w:rsid w:val="003A14F1"/>
    <w:rsid w:val="003A1A71"/>
    <w:rsid w:val="003A2478"/>
    <w:rsid w:val="003A2519"/>
    <w:rsid w:val="003A2627"/>
    <w:rsid w:val="003A3951"/>
    <w:rsid w:val="003A434A"/>
    <w:rsid w:val="003A46DA"/>
    <w:rsid w:val="003A4DC6"/>
    <w:rsid w:val="003A5001"/>
    <w:rsid w:val="003A50CD"/>
    <w:rsid w:val="003A582E"/>
    <w:rsid w:val="003A6045"/>
    <w:rsid w:val="003A61BC"/>
    <w:rsid w:val="003A639A"/>
    <w:rsid w:val="003A66C7"/>
    <w:rsid w:val="003A6938"/>
    <w:rsid w:val="003A6AA6"/>
    <w:rsid w:val="003B0717"/>
    <w:rsid w:val="003B074A"/>
    <w:rsid w:val="003B135F"/>
    <w:rsid w:val="003B1595"/>
    <w:rsid w:val="003B258E"/>
    <w:rsid w:val="003B31AD"/>
    <w:rsid w:val="003B44A4"/>
    <w:rsid w:val="003B519A"/>
    <w:rsid w:val="003B5520"/>
    <w:rsid w:val="003B5899"/>
    <w:rsid w:val="003B626D"/>
    <w:rsid w:val="003B6A48"/>
    <w:rsid w:val="003B6F14"/>
    <w:rsid w:val="003B72E5"/>
    <w:rsid w:val="003B77D0"/>
    <w:rsid w:val="003B7868"/>
    <w:rsid w:val="003C03BC"/>
    <w:rsid w:val="003C0AE6"/>
    <w:rsid w:val="003C0D89"/>
    <w:rsid w:val="003C1048"/>
    <w:rsid w:val="003C1CC3"/>
    <w:rsid w:val="003C2129"/>
    <w:rsid w:val="003C3D74"/>
    <w:rsid w:val="003C3FFF"/>
    <w:rsid w:val="003C4320"/>
    <w:rsid w:val="003C5313"/>
    <w:rsid w:val="003C5611"/>
    <w:rsid w:val="003C576B"/>
    <w:rsid w:val="003C59B5"/>
    <w:rsid w:val="003C5A0F"/>
    <w:rsid w:val="003C6024"/>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120"/>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12B2"/>
    <w:rsid w:val="003F15E5"/>
    <w:rsid w:val="003F164D"/>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874"/>
    <w:rsid w:val="003F7E3C"/>
    <w:rsid w:val="004002E7"/>
    <w:rsid w:val="00400B15"/>
    <w:rsid w:val="00400CDD"/>
    <w:rsid w:val="00400E0A"/>
    <w:rsid w:val="004017FB"/>
    <w:rsid w:val="00403BE4"/>
    <w:rsid w:val="00404438"/>
    <w:rsid w:val="004044A3"/>
    <w:rsid w:val="00406A87"/>
    <w:rsid w:val="00406D78"/>
    <w:rsid w:val="00406F93"/>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201CD"/>
    <w:rsid w:val="004205B2"/>
    <w:rsid w:val="00420607"/>
    <w:rsid w:val="0042074D"/>
    <w:rsid w:val="00420816"/>
    <w:rsid w:val="00420D64"/>
    <w:rsid w:val="0042157D"/>
    <w:rsid w:val="00421EB1"/>
    <w:rsid w:val="004229B9"/>
    <w:rsid w:val="00423362"/>
    <w:rsid w:val="0042377A"/>
    <w:rsid w:val="00423AB1"/>
    <w:rsid w:val="00423BEB"/>
    <w:rsid w:val="00423D70"/>
    <w:rsid w:val="00424D40"/>
    <w:rsid w:val="00425255"/>
    <w:rsid w:val="0042615F"/>
    <w:rsid w:val="00426582"/>
    <w:rsid w:val="004267E5"/>
    <w:rsid w:val="00426B92"/>
    <w:rsid w:val="00430403"/>
    <w:rsid w:val="00430608"/>
    <w:rsid w:val="00432489"/>
    <w:rsid w:val="00434575"/>
    <w:rsid w:val="00434681"/>
    <w:rsid w:val="004353B8"/>
    <w:rsid w:val="004356AA"/>
    <w:rsid w:val="00436F5E"/>
    <w:rsid w:val="004403A8"/>
    <w:rsid w:val="004407B1"/>
    <w:rsid w:val="00440CC8"/>
    <w:rsid w:val="0044103C"/>
    <w:rsid w:val="004418E7"/>
    <w:rsid w:val="0044228A"/>
    <w:rsid w:val="004428CC"/>
    <w:rsid w:val="00442D58"/>
    <w:rsid w:val="00443710"/>
    <w:rsid w:val="00443E7F"/>
    <w:rsid w:val="00443F43"/>
    <w:rsid w:val="0044409E"/>
    <w:rsid w:val="004456CA"/>
    <w:rsid w:val="004457A2"/>
    <w:rsid w:val="00445B7E"/>
    <w:rsid w:val="00446254"/>
    <w:rsid w:val="00446AB4"/>
    <w:rsid w:val="00446C87"/>
    <w:rsid w:val="00447B32"/>
    <w:rsid w:val="00450997"/>
    <w:rsid w:val="00450D78"/>
    <w:rsid w:val="00451069"/>
    <w:rsid w:val="004529C3"/>
    <w:rsid w:val="004529C6"/>
    <w:rsid w:val="00454E6C"/>
    <w:rsid w:val="00454E7B"/>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5643"/>
    <w:rsid w:val="004662D1"/>
    <w:rsid w:val="00467333"/>
    <w:rsid w:val="00467440"/>
    <w:rsid w:val="004674D5"/>
    <w:rsid w:val="00467D1E"/>
    <w:rsid w:val="00470497"/>
    <w:rsid w:val="0047092E"/>
    <w:rsid w:val="00470DC1"/>
    <w:rsid w:val="00470ED0"/>
    <w:rsid w:val="00470ED7"/>
    <w:rsid w:val="0047172B"/>
    <w:rsid w:val="00471744"/>
    <w:rsid w:val="004719D8"/>
    <w:rsid w:val="0047286D"/>
    <w:rsid w:val="00472F55"/>
    <w:rsid w:val="00473111"/>
    <w:rsid w:val="00473124"/>
    <w:rsid w:val="004738F6"/>
    <w:rsid w:val="0047446C"/>
    <w:rsid w:val="0047463D"/>
    <w:rsid w:val="00474A72"/>
    <w:rsid w:val="00474F35"/>
    <w:rsid w:val="00475BD5"/>
    <w:rsid w:val="00475E66"/>
    <w:rsid w:val="004763FA"/>
    <w:rsid w:val="00476B1E"/>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6C8B"/>
    <w:rsid w:val="0048744F"/>
    <w:rsid w:val="00487CE8"/>
    <w:rsid w:val="00490072"/>
    <w:rsid w:val="004903E2"/>
    <w:rsid w:val="004907F2"/>
    <w:rsid w:val="00490AC0"/>
    <w:rsid w:val="00490C6F"/>
    <w:rsid w:val="004924F2"/>
    <w:rsid w:val="00492B67"/>
    <w:rsid w:val="00492B85"/>
    <w:rsid w:val="00493180"/>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CAF"/>
    <w:rsid w:val="004A6F47"/>
    <w:rsid w:val="004A715C"/>
    <w:rsid w:val="004A735C"/>
    <w:rsid w:val="004A748D"/>
    <w:rsid w:val="004A7ACC"/>
    <w:rsid w:val="004B0109"/>
    <w:rsid w:val="004B0407"/>
    <w:rsid w:val="004B175E"/>
    <w:rsid w:val="004B2A06"/>
    <w:rsid w:val="004B2AE5"/>
    <w:rsid w:val="004B2F7E"/>
    <w:rsid w:val="004B37C7"/>
    <w:rsid w:val="004B3BBA"/>
    <w:rsid w:val="004B3C5E"/>
    <w:rsid w:val="004B3CDA"/>
    <w:rsid w:val="004B4835"/>
    <w:rsid w:val="004B4938"/>
    <w:rsid w:val="004B4A0B"/>
    <w:rsid w:val="004B4F4E"/>
    <w:rsid w:val="004B59AB"/>
    <w:rsid w:val="004B5A99"/>
    <w:rsid w:val="004B5B3B"/>
    <w:rsid w:val="004B5DBA"/>
    <w:rsid w:val="004B6045"/>
    <w:rsid w:val="004B66E3"/>
    <w:rsid w:val="004B6BFC"/>
    <w:rsid w:val="004B6FF7"/>
    <w:rsid w:val="004B7206"/>
    <w:rsid w:val="004B7C15"/>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4E5C"/>
    <w:rsid w:val="004C5252"/>
    <w:rsid w:val="004C59A4"/>
    <w:rsid w:val="004C62B2"/>
    <w:rsid w:val="004C6817"/>
    <w:rsid w:val="004C6A65"/>
    <w:rsid w:val="004C6ED6"/>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1D5F"/>
    <w:rsid w:val="004E30F2"/>
    <w:rsid w:val="004E334F"/>
    <w:rsid w:val="004E3BED"/>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5D64"/>
    <w:rsid w:val="005063C8"/>
    <w:rsid w:val="00506660"/>
    <w:rsid w:val="00507C06"/>
    <w:rsid w:val="005105DB"/>
    <w:rsid w:val="00510DB0"/>
    <w:rsid w:val="00510FCF"/>
    <w:rsid w:val="00511094"/>
    <w:rsid w:val="00511E16"/>
    <w:rsid w:val="005152E5"/>
    <w:rsid w:val="00515386"/>
    <w:rsid w:val="005162A3"/>
    <w:rsid w:val="005169E2"/>
    <w:rsid w:val="00516F4A"/>
    <w:rsid w:val="00517720"/>
    <w:rsid w:val="00517841"/>
    <w:rsid w:val="00517ED0"/>
    <w:rsid w:val="005201A7"/>
    <w:rsid w:val="005206C1"/>
    <w:rsid w:val="00522235"/>
    <w:rsid w:val="005225BB"/>
    <w:rsid w:val="00522DE3"/>
    <w:rsid w:val="00523DEF"/>
    <w:rsid w:val="00524265"/>
    <w:rsid w:val="005249CD"/>
    <w:rsid w:val="00524B9F"/>
    <w:rsid w:val="00525280"/>
    <w:rsid w:val="00525361"/>
    <w:rsid w:val="005268FB"/>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0B32"/>
    <w:rsid w:val="00540F13"/>
    <w:rsid w:val="00541803"/>
    <w:rsid w:val="00541D87"/>
    <w:rsid w:val="00542414"/>
    <w:rsid w:val="005424E1"/>
    <w:rsid w:val="005438E7"/>
    <w:rsid w:val="00543BE7"/>
    <w:rsid w:val="00543CDF"/>
    <w:rsid w:val="00544387"/>
    <w:rsid w:val="005444EE"/>
    <w:rsid w:val="00544639"/>
    <w:rsid w:val="00545CD6"/>
    <w:rsid w:val="00547E29"/>
    <w:rsid w:val="00547FBF"/>
    <w:rsid w:val="00547FE3"/>
    <w:rsid w:val="00550440"/>
    <w:rsid w:val="00550453"/>
    <w:rsid w:val="00551C51"/>
    <w:rsid w:val="00551DEA"/>
    <w:rsid w:val="005520A0"/>
    <w:rsid w:val="00552840"/>
    <w:rsid w:val="00552BE0"/>
    <w:rsid w:val="00553751"/>
    <w:rsid w:val="005539C5"/>
    <w:rsid w:val="00553C1E"/>
    <w:rsid w:val="00555A16"/>
    <w:rsid w:val="00556793"/>
    <w:rsid w:val="00556869"/>
    <w:rsid w:val="0055689C"/>
    <w:rsid w:val="00556A50"/>
    <w:rsid w:val="00557297"/>
    <w:rsid w:val="00560950"/>
    <w:rsid w:val="00560B9A"/>
    <w:rsid w:val="00560CCF"/>
    <w:rsid w:val="005612D7"/>
    <w:rsid w:val="00561329"/>
    <w:rsid w:val="00561367"/>
    <w:rsid w:val="00561CB1"/>
    <w:rsid w:val="005624EF"/>
    <w:rsid w:val="0056260D"/>
    <w:rsid w:val="0056316F"/>
    <w:rsid w:val="00564FFB"/>
    <w:rsid w:val="00565228"/>
    <w:rsid w:val="005659F3"/>
    <w:rsid w:val="00565E44"/>
    <w:rsid w:val="00566030"/>
    <w:rsid w:val="00566366"/>
    <w:rsid w:val="005666C1"/>
    <w:rsid w:val="00566908"/>
    <w:rsid w:val="005677A5"/>
    <w:rsid w:val="005706F1"/>
    <w:rsid w:val="00570889"/>
    <w:rsid w:val="00571345"/>
    <w:rsid w:val="00571770"/>
    <w:rsid w:val="00571C7A"/>
    <w:rsid w:val="00572011"/>
    <w:rsid w:val="00573508"/>
    <w:rsid w:val="00573F11"/>
    <w:rsid w:val="00574547"/>
    <w:rsid w:val="005752B5"/>
    <w:rsid w:val="005759AA"/>
    <w:rsid w:val="00576155"/>
    <w:rsid w:val="0057615B"/>
    <w:rsid w:val="00576AEA"/>
    <w:rsid w:val="00576D31"/>
    <w:rsid w:val="00576FCC"/>
    <w:rsid w:val="00577CCC"/>
    <w:rsid w:val="00580059"/>
    <w:rsid w:val="005800EE"/>
    <w:rsid w:val="005802DA"/>
    <w:rsid w:val="00580ADA"/>
    <w:rsid w:val="00580EEB"/>
    <w:rsid w:val="005812CF"/>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1DBF"/>
    <w:rsid w:val="0059266C"/>
    <w:rsid w:val="00592892"/>
    <w:rsid w:val="005928EE"/>
    <w:rsid w:val="00593534"/>
    <w:rsid w:val="005937A6"/>
    <w:rsid w:val="00593E25"/>
    <w:rsid w:val="00593FAE"/>
    <w:rsid w:val="005943D1"/>
    <w:rsid w:val="005965AE"/>
    <w:rsid w:val="005977AA"/>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023"/>
    <w:rsid w:val="005A6D20"/>
    <w:rsid w:val="005A70C5"/>
    <w:rsid w:val="005A79F9"/>
    <w:rsid w:val="005A7E15"/>
    <w:rsid w:val="005B00A1"/>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591"/>
    <w:rsid w:val="005B6C4A"/>
    <w:rsid w:val="005B6CB2"/>
    <w:rsid w:val="005B705C"/>
    <w:rsid w:val="005B7126"/>
    <w:rsid w:val="005B7593"/>
    <w:rsid w:val="005C04CC"/>
    <w:rsid w:val="005C0F8F"/>
    <w:rsid w:val="005C225E"/>
    <w:rsid w:val="005C259A"/>
    <w:rsid w:val="005C2C33"/>
    <w:rsid w:val="005C3494"/>
    <w:rsid w:val="005C50F6"/>
    <w:rsid w:val="005C62E9"/>
    <w:rsid w:val="005C6951"/>
    <w:rsid w:val="005C6D5C"/>
    <w:rsid w:val="005D01CC"/>
    <w:rsid w:val="005D2386"/>
    <w:rsid w:val="005D37D0"/>
    <w:rsid w:val="005D39ED"/>
    <w:rsid w:val="005D4F61"/>
    <w:rsid w:val="005D50FC"/>
    <w:rsid w:val="005D512F"/>
    <w:rsid w:val="005D653F"/>
    <w:rsid w:val="005E18F0"/>
    <w:rsid w:val="005E242F"/>
    <w:rsid w:val="005E2994"/>
    <w:rsid w:val="005E29D3"/>
    <w:rsid w:val="005E2D8A"/>
    <w:rsid w:val="005E339B"/>
    <w:rsid w:val="005E368F"/>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910"/>
    <w:rsid w:val="005F2938"/>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BCA"/>
    <w:rsid w:val="00602043"/>
    <w:rsid w:val="0060245F"/>
    <w:rsid w:val="00602A88"/>
    <w:rsid w:val="00602B09"/>
    <w:rsid w:val="0060357A"/>
    <w:rsid w:val="0060408A"/>
    <w:rsid w:val="00604D69"/>
    <w:rsid w:val="0060511D"/>
    <w:rsid w:val="006053AD"/>
    <w:rsid w:val="006058E1"/>
    <w:rsid w:val="00605F19"/>
    <w:rsid w:val="00606075"/>
    <w:rsid w:val="006067D7"/>
    <w:rsid w:val="0060680D"/>
    <w:rsid w:val="00610124"/>
    <w:rsid w:val="00610200"/>
    <w:rsid w:val="00610837"/>
    <w:rsid w:val="00611CB2"/>
    <w:rsid w:val="0061295C"/>
    <w:rsid w:val="00612AFE"/>
    <w:rsid w:val="006160B8"/>
    <w:rsid w:val="00616706"/>
    <w:rsid w:val="006168AB"/>
    <w:rsid w:val="00616C65"/>
    <w:rsid w:val="00616F85"/>
    <w:rsid w:val="00617C12"/>
    <w:rsid w:val="00617E55"/>
    <w:rsid w:val="006206BD"/>
    <w:rsid w:val="006206D9"/>
    <w:rsid w:val="00621232"/>
    <w:rsid w:val="006215D0"/>
    <w:rsid w:val="006216DD"/>
    <w:rsid w:val="006216F1"/>
    <w:rsid w:val="00621AB1"/>
    <w:rsid w:val="00622023"/>
    <w:rsid w:val="0062319A"/>
    <w:rsid w:val="00623D3D"/>
    <w:rsid w:val="00623F60"/>
    <w:rsid w:val="00624BA6"/>
    <w:rsid w:val="00625182"/>
    <w:rsid w:val="006251C6"/>
    <w:rsid w:val="006252DA"/>
    <w:rsid w:val="00625823"/>
    <w:rsid w:val="00625CBE"/>
    <w:rsid w:val="00626176"/>
    <w:rsid w:val="00627441"/>
    <w:rsid w:val="0062754B"/>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8EA"/>
    <w:rsid w:val="00634B88"/>
    <w:rsid w:val="006352FA"/>
    <w:rsid w:val="00635D1D"/>
    <w:rsid w:val="00636D0D"/>
    <w:rsid w:val="006371AE"/>
    <w:rsid w:val="006373F4"/>
    <w:rsid w:val="0063795B"/>
    <w:rsid w:val="006406CA"/>
    <w:rsid w:val="0064299C"/>
    <w:rsid w:val="00642BB7"/>
    <w:rsid w:val="00642D48"/>
    <w:rsid w:val="006436ED"/>
    <w:rsid w:val="00644F83"/>
    <w:rsid w:val="006452B7"/>
    <w:rsid w:val="006453AD"/>
    <w:rsid w:val="00645A97"/>
    <w:rsid w:val="00645E0E"/>
    <w:rsid w:val="00647EC6"/>
    <w:rsid w:val="006503E6"/>
    <w:rsid w:val="006511E8"/>
    <w:rsid w:val="006511F0"/>
    <w:rsid w:val="00651D16"/>
    <w:rsid w:val="006521E2"/>
    <w:rsid w:val="00652295"/>
    <w:rsid w:val="006539DC"/>
    <w:rsid w:val="00653FF1"/>
    <w:rsid w:val="00654155"/>
    <w:rsid w:val="006542ED"/>
    <w:rsid w:val="00654909"/>
    <w:rsid w:val="00654A9F"/>
    <w:rsid w:val="00655031"/>
    <w:rsid w:val="006551F5"/>
    <w:rsid w:val="00655341"/>
    <w:rsid w:val="006559EA"/>
    <w:rsid w:val="00656016"/>
    <w:rsid w:val="006561C9"/>
    <w:rsid w:val="006567E6"/>
    <w:rsid w:val="0065765C"/>
    <w:rsid w:val="006579DF"/>
    <w:rsid w:val="00660C35"/>
    <w:rsid w:val="00661303"/>
    <w:rsid w:val="006618EE"/>
    <w:rsid w:val="00663BE1"/>
    <w:rsid w:val="006640F1"/>
    <w:rsid w:val="006641AD"/>
    <w:rsid w:val="006647AE"/>
    <w:rsid w:val="00664CFC"/>
    <w:rsid w:val="00664EF4"/>
    <w:rsid w:val="006659F1"/>
    <w:rsid w:val="00665B56"/>
    <w:rsid w:val="00665DE5"/>
    <w:rsid w:val="0066616A"/>
    <w:rsid w:val="00666DD9"/>
    <w:rsid w:val="00667C4F"/>
    <w:rsid w:val="00671508"/>
    <w:rsid w:val="00671937"/>
    <w:rsid w:val="00671E0B"/>
    <w:rsid w:val="006727D1"/>
    <w:rsid w:val="00673AAC"/>
    <w:rsid w:val="00673B14"/>
    <w:rsid w:val="00673B6F"/>
    <w:rsid w:val="00673C52"/>
    <w:rsid w:val="0067561B"/>
    <w:rsid w:val="00675B25"/>
    <w:rsid w:val="00675C23"/>
    <w:rsid w:val="00675E96"/>
    <w:rsid w:val="00677A64"/>
    <w:rsid w:val="00677E7D"/>
    <w:rsid w:val="0068052C"/>
    <w:rsid w:val="00680934"/>
    <w:rsid w:val="00680B9B"/>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AE6"/>
    <w:rsid w:val="00696DCC"/>
    <w:rsid w:val="006977C5"/>
    <w:rsid w:val="00697C5D"/>
    <w:rsid w:val="00697D7B"/>
    <w:rsid w:val="006A0161"/>
    <w:rsid w:val="006A1747"/>
    <w:rsid w:val="006A19E7"/>
    <w:rsid w:val="006A1D02"/>
    <w:rsid w:val="006A23B7"/>
    <w:rsid w:val="006A251B"/>
    <w:rsid w:val="006A2844"/>
    <w:rsid w:val="006A308C"/>
    <w:rsid w:val="006A3E11"/>
    <w:rsid w:val="006A4026"/>
    <w:rsid w:val="006A4F06"/>
    <w:rsid w:val="006A51F7"/>
    <w:rsid w:val="006A55DF"/>
    <w:rsid w:val="006A5838"/>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EA1"/>
    <w:rsid w:val="006B3F56"/>
    <w:rsid w:val="006B4229"/>
    <w:rsid w:val="006B4B3F"/>
    <w:rsid w:val="006B537F"/>
    <w:rsid w:val="006B5B08"/>
    <w:rsid w:val="006B5E23"/>
    <w:rsid w:val="006B5E30"/>
    <w:rsid w:val="006B69FB"/>
    <w:rsid w:val="006B6B9E"/>
    <w:rsid w:val="006B7384"/>
    <w:rsid w:val="006B7AAB"/>
    <w:rsid w:val="006C0F97"/>
    <w:rsid w:val="006C2080"/>
    <w:rsid w:val="006C2367"/>
    <w:rsid w:val="006C23EF"/>
    <w:rsid w:val="006C2C35"/>
    <w:rsid w:val="006C2C6E"/>
    <w:rsid w:val="006C2FA6"/>
    <w:rsid w:val="006C4C73"/>
    <w:rsid w:val="006C4E38"/>
    <w:rsid w:val="006C5928"/>
    <w:rsid w:val="006C5CDD"/>
    <w:rsid w:val="006C6AC7"/>
    <w:rsid w:val="006C79CB"/>
    <w:rsid w:val="006C7C2C"/>
    <w:rsid w:val="006D0F1D"/>
    <w:rsid w:val="006D1E9F"/>
    <w:rsid w:val="006D1F59"/>
    <w:rsid w:val="006D285C"/>
    <w:rsid w:val="006D3177"/>
    <w:rsid w:val="006D32E9"/>
    <w:rsid w:val="006D3D91"/>
    <w:rsid w:val="006D3ED3"/>
    <w:rsid w:val="006D53F7"/>
    <w:rsid w:val="006D59AC"/>
    <w:rsid w:val="006D638B"/>
    <w:rsid w:val="006D6926"/>
    <w:rsid w:val="006D6F9D"/>
    <w:rsid w:val="006D7469"/>
    <w:rsid w:val="006D7553"/>
    <w:rsid w:val="006E04F0"/>
    <w:rsid w:val="006E17FA"/>
    <w:rsid w:val="006E183D"/>
    <w:rsid w:val="006E2B29"/>
    <w:rsid w:val="006E2B85"/>
    <w:rsid w:val="006E2C61"/>
    <w:rsid w:val="006E3C01"/>
    <w:rsid w:val="006E4298"/>
    <w:rsid w:val="006E4926"/>
    <w:rsid w:val="006E4E4A"/>
    <w:rsid w:val="006E4EB1"/>
    <w:rsid w:val="006E558E"/>
    <w:rsid w:val="006E5C4D"/>
    <w:rsid w:val="006E5C9D"/>
    <w:rsid w:val="006E5CAF"/>
    <w:rsid w:val="006E66D6"/>
    <w:rsid w:val="006E6873"/>
    <w:rsid w:val="006E6CD6"/>
    <w:rsid w:val="006E6E20"/>
    <w:rsid w:val="006E7553"/>
    <w:rsid w:val="006E7CBA"/>
    <w:rsid w:val="006E7D0F"/>
    <w:rsid w:val="006F008B"/>
    <w:rsid w:val="006F07DA"/>
    <w:rsid w:val="006F117C"/>
    <w:rsid w:val="006F209C"/>
    <w:rsid w:val="006F24C1"/>
    <w:rsid w:val="006F264A"/>
    <w:rsid w:val="006F32C8"/>
    <w:rsid w:val="006F39F9"/>
    <w:rsid w:val="006F554F"/>
    <w:rsid w:val="006F5BAD"/>
    <w:rsid w:val="006F5C74"/>
    <w:rsid w:val="006F6057"/>
    <w:rsid w:val="006F71C3"/>
    <w:rsid w:val="006F7594"/>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07CF"/>
    <w:rsid w:val="00712398"/>
    <w:rsid w:val="00712451"/>
    <w:rsid w:val="007128E6"/>
    <w:rsid w:val="00712D12"/>
    <w:rsid w:val="00713254"/>
    <w:rsid w:val="0071381E"/>
    <w:rsid w:val="00713B77"/>
    <w:rsid w:val="00713FB9"/>
    <w:rsid w:val="007142A4"/>
    <w:rsid w:val="0071491B"/>
    <w:rsid w:val="00714C2F"/>
    <w:rsid w:val="00714DBE"/>
    <w:rsid w:val="00716150"/>
    <w:rsid w:val="00716285"/>
    <w:rsid w:val="007166F4"/>
    <w:rsid w:val="0071672F"/>
    <w:rsid w:val="007167AD"/>
    <w:rsid w:val="007170DB"/>
    <w:rsid w:val="0071737A"/>
    <w:rsid w:val="0071760E"/>
    <w:rsid w:val="00720B4C"/>
    <w:rsid w:val="00721140"/>
    <w:rsid w:val="00721786"/>
    <w:rsid w:val="00721DC3"/>
    <w:rsid w:val="00721EE7"/>
    <w:rsid w:val="00721F17"/>
    <w:rsid w:val="0072205D"/>
    <w:rsid w:val="00722174"/>
    <w:rsid w:val="007223BC"/>
    <w:rsid w:val="00722529"/>
    <w:rsid w:val="00722942"/>
    <w:rsid w:val="00722A7B"/>
    <w:rsid w:val="00722C84"/>
    <w:rsid w:val="00723476"/>
    <w:rsid w:val="00724612"/>
    <w:rsid w:val="007248F3"/>
    <w:rsid w:val="007250AB"/>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4C9"/>
    <w:rsid w:val="00734597"/>
    <w:rsid w:val="007346A1"/>
    <w:rsid w:val="00734711"/>
    <w:rsid w:val="007349D7"/>
    <w:rsid w:val="0073526A"/>
    <w:rsid w:val="00735AA5"/>
    <w:rsid w:val="00736D2F"/>
    <w:rsid w:val="00736DDB"/>
    <w:rsid w:val="00740067"/>
    <w:rsid w:val="007409BB"/>
    <w:rsid w:val="00740F2F"/>
    <w:rsid w:val="00741230"/>
    <w:rsid w:val="00741337"/>
    <w:rsid w:val="00741D7A"/>
    <w:rsid w:val="00742088"/>
    <w:rsid w:val="0074210C"/>
    <w:rsid w:val="00742972"/>
    <w:rsid w:val="00742F6F"/>
    <w:rsid w:val="00743799"/>
    <w:rsid w:val="00743D48"/>
    <w:rsid w:val="007443E3"/>
    <w:rsid w:val="00744E47"/>
    <w:rsid w:val="00744F4A"/>
    <w:rsid w:val="00745549"/>
    <w:rsid w:val="0074635C"/>
    <w:rsid w:val="00746AD3"/>
    <w:rsid w:val="00746FA8"/>
    <w:rsid w:val="00747885"/>
    <w:rsid w:val="00747AD1"/>
    <w:rsid w:val="00750234"/>
    <w:rsid w:val="00750523"/>
    <w:rsid w:val="007505E9"/>
    <w:rsid w:val="00750DD0"/>
    <w:rsid w:val="00750FC3"/>
    <w:rsid w:val="0075143F"/>
    <w:rsid w:val="00751BCE"/>
    <w:rsid w:val="00753F92"/>
    <w:rsid w:val="007543D5"/>
    <w:rsid w:val="00754A49"/>
    <w:rsid w:val="00754FEC"/>
    <w:rsid w:val="0075564C"/>
    <w:rsid w:val="0075701A"/>
    <w:rsid w:val="0075723A"/>
    <w:rsid w:val="00757550"/>
    <w:rsid w:val="0075759A"/>
    <w:rsid w:val="00757AB7"/>
    <w:rsid w:val="0076069A"/>
    <w:rsid w:val="00761442"/>
    <w:rsid w:val="00761BAD"/>
    <w:rsid w:val="00761C9A"/>
    <w:rsid w:val="00762773"/>
    <w:rsid w:val="0076382A"/>
    <w:rsid w:val="007638D4"/>
    <w:rsid w:val="007639CD"/>
    <w:rsid w:val="00764121"/>
    <w:rsid w:val="007642B5"/>
    <w:rsid w:val="0076599A"/>
    <w:rsid w:val="00765F15"/>
    <w:rsid w:val="0076686E"/>
    <w:rsid w:val="0076690C"/>
    <w:rsid w:val="00766C8B"/>
    <w:rsid w:val="00767857"/>
    <w:rsid w:val="0077102F"/>
    <w:rsid w:val="00771035"/>
    <w:rsid w:val="0077124B"/>
    <w:rsid w:val="0077128D"/>
    <w:rsid w:val="00771589"/>
    <w:rsid w:val="00771606"/>
    <w:rsid w:val="007719A7"/>
    <w:rsid w:val="00771B8A"/>
    <w:rsid w:val="00772670"/>
    <w:rsid w:val="00772EA9"/>
    <w:rsid w:val="00773CF2"/>
    <w:rsid w:val="007745C3"/>
    <w:rsid w:val="007747C1"/>
    <w:rsid w:val="00774AF8"/>
    <w:rsid w:val="0077570C"/>
    <w:rsid w:val="007759C0"/>
    <w:rsid w:val="00775EC6"/>
    <w:rsid w:val="00776416"/>
    <w:rsid w:val="00776969"/>
    <w:rsid w:val="00777486"/>
    <w:rsid w:val="0078078D"/>
    <w:rsid w:val="00780897"/>
    <w:rsid w:val="007809C0"/>
    <w:rsid w:val="00781A6B"/>
    <w:rsid w:val="00781ED7"/>
    <w:rsid w:val="00782415"/>
    <w:rsid w:val="0078243F"/>
    <w:rsid w:val="0078259F"/>
    <w:rsid w:val="00782D8A"/>
    <w:rsid w:val="00783B5F"/>
    <w:rsid w:val="00783D25"/>
    <w:rsid w:val="00783EDA"/>
    <w:rsid w:val="00783F6B"/>
    <w:rsid w:val="0078654F"/>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07A"/>
    <w:rsid w:val="007A3A3A"/>
    <w:rsid w:val="007A3F50"/>
    <w:rsid w:val="007A4046"/>
    <w:rsid w:val="007A44F5"/>
    <w:rsid w:val="007A4C2D"/>
    <w:rsid w:val="007A4C2F"/>
    <w:rsid w:val="007A52DC"/>
    <w:rsid w:val="007A5897"/>
    <w:rsid w:val="007A591A"/>
    <w:rsid w:val="007A5CC0"/>
    <w:rsid w:val="007A69A3"/>
    <w:rsid w:val="007A6D67"/>
    <w:rsid w:val="007A7404"/>
    <w:rsid w:val="007B0B23"/>
    <w:rsid w:val="007B0DDC"/>
    <w:rsid w:val="007B1515"/>
    <w:rsid w:val="007B1595"/>
    <w:rsid w:val="007B1756"/>
    <w:rsid w:val="007B1882"/>
    <w:rsid w:val="007B2A46"/>
    <w:rsid w:val="007B30BA"/>
    <w:rsid w:val="007B3191"/>
    <w:rsid w:val="007B3EFB"/>
    <w:rsid w:val="007B4B53"/>
    <w:rsid w:val="007B5933"/>
    <w:rsid w:val="007B78F7"/>
    <w:rsid w:val="007C03B6"/>
    <w:rsid w:val="007C0A10"/>
    <w:rsid w:val="007C13CF"/>
    <w:rsid w:val="007C1E0B"/>
    <w:rsid w:val="007C1F07"/>
    <w:rsid w:val="007C2C2E"/>
    <w:rsid w:val="007C2FCD"/>
    <w:rsid w:val="007C35B4"/>
    <w:rsid w:val="007C53BC"/>
    <w:rsid w:val="007C5771"/>
    <w:rsid w:val="007C5A4E"/>
    <w:rsid w:val="007C5B41"/>
    <w:rsid w:val="007C5CDD"/>
    <w:rsid w:val="007C6797"/>
    <w:rsid w:val="007C6C6D"/>
    <w:rsid w:val="007C7224"/>
    <w:rsid w:val="007C7A6C"/>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1C"/>
    <w:rsid w:val="007E2CD2"/>
    <w:rsid w:val="007E2F81"/>
    <w:rsid w:val="007E312D"/>
    <w:rsid w:val="007E38BB"/>
    <w:rsid w:val="007E3ACF"/>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614A"/>
    <w:rsid w:val="007F7747"/>
    <w:rsid w:val="00800745"/>
    <w:rsid w:val="0080075A"/>
    <w:rsid w:val="0080082D"/>
    <w:rsid w:val="00800CC9"/>
    <w:rsid w:val="00801A70"/>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6542"/>
    <w:rsid w:val="00817418"/>
    <w:rsid w:val="00817DD6"/>
    <w:rsid w:val="00817EE5"/>
    <w:rsid w:val="00820E0B"/>
    <w:rsid w:val="0082197C"/>
    <w:rsid w:val="00822576"/>
    <w:rsid w:val="00823C21"/>
    <w:rsid w:val="008242E0"/>
    <w:rsid w:val="00824E95"/>
    <w:rsid w:val="0082594F"/>
    <w:rsid w:val="00825ACE"/>
    <w:rsid w:val="00825D28"/>
    <w:rsid w:val="008265EE"/>
    <w:rsid w:val="00826602"/>
    <w:rsid w:val="00826776"/>
    <w:rsid w:val="008268E7"/>
    <w:rsid w:val="00826C5C"/>
    <w:rsid w:val="00827760"/>
    <w:rsid w:val="00827BFC"/>
    <w:rsid w:val="00827F7F"/>
    <w:rsid w:val="00830107"/>
    <w:rsid w:val="0083193D"/>
    <w:rsid w:val="00831B19"/>
    <w:rsid w:val="00833697"/>
    <w:rsid w:val="00833CD4"/>
    <w:rsid w:val="00834C22"/>
    <w:rsid w:val="00834D26"/>
    <w:rsid w:val="00834EFA"/>
    <w:rsid w:val="00835617"/>
    <w:rsid w:val="008357E7"/>
    <w:rsid w:val="00835872"/>
    <w:rsid w:val="0083599C"/>
    <w:rsid w:val="008367DE"/>
    <w:rsid w:val="00836B48"/>
    <w:rsid w:val="00837154"/>
    <w:rsid w:val="008374B1"/>
    <w:rsid w:val="0083764E"/>
    <w:rsid w:val="00837D05"/>
    <w:rsid w:val="008400A8"/>
    <w:rsid w:val="0084057F"/>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77D"/>
    <w:rsid w:val="00860D0F"/>
    <w:rsid w:val="00861765"/>
    <w:rsid w:val="0086208C"/>
    <w:rsid w:val="00862313"/>
    <w:rsid w:val="00862725"/>
    <w:rsid w:val="00862972"/>
    <w:rsid w:val="00862B25"/>
    <w:rsid w:val="00863025"/>
    <w:rsid w:val="00863A7B"/>
    <w:rsid w:val="00863DF2"/>
    <w:rsid w:val="00864155"/>
    <w:rsid w:val="00864804"/>
    <w:rsid w:val="00864A59"/>
    <w:rsid w:val="00864D67"/>
    <w:rsid w:val="00865205"/>
    <w:rsid w:val="0086542A"/>
    <w:rsid w:val="00865CEB"/>
    <w:rsid w:val="008667DB"/>
    <w:rsid w:val="00866B39"/>
    <w:rsid w:val="00866C7D"/>
    <w:rsid w:val="00866CFE"/>
    <w:rsid w:val="008675D3"/>
    <w:rsid w:val="00867AE1"/>
    <w:rsid w:val="008702DF"/>
    <w:rsid w:val="00870339"/>
    <w:rsid w:val="008703B2"/>
    <w:rsid w:val="00870FCE"/>
    <w:rsid w:val="0087265A"/>
    <w:rsid w:val="008730FB"/>
    <w:rsid w:val="00874ADE"/>
    <w:rsid w:val="00875F96"/>
    <w:rsid w:val="00876FDB"/>
    <w:rsid w:val="008770C4"/>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3C10"/>
    <w:rsid w:val="008941EB"/>
    <w:rsid w:val="00894A64"/>
    <w:rsid w:val="00894B59"/>
    <w:rsid w:val="00894D9D"/>
    <w:rsid w:val="00894F09"/>
    <w:rsid w:val="00894FDA"/>
    <w:rsid w:val="00895CA8"/>
    <w:rsid w:val="008973BE"/>
    <w:rsid w:val="00897962"/>
    <w:rsid w:val="008A00A1"/>
    <w:rsid w:val="008A0342"/>
    <w:rsid w:val="008A0772"/>
    <w:rsid w:val="008A0EB7"/>
    <w:rsid w:val="008A15D4"/>
    <w:rsid w:val="008A2398"/>
    <w:rsid w:val="008A35D0"/>
    <w:rsid w:val="008A3BED"/>
    <w:rsid w:val="008A3D40"/>
    <w:rsid w:val="008A3EF3"/>
    <w:rsid w:val="008A5592"/>
    <w:rsid w:val="008A5A97"/>
    <w:rsid w:val="008A63C8"/>
    <w:rsid w:val="008A6520"/>
    <w:rsid w:val="008A663D"/>
    <w:rsid w:val="008A6804"/>
    <w:rsid w:val="008A6DA8"/>
    <w:rsid w:val="008A6E22"/>
    <w:rsid w:val="008A6E41"/>
    <w:rsid w:val="008A6E81"/>
    <w:rsid w:val="008A7335"/>
    <w:rsid w:val="008A78DE"/>
    <w:rsid w:val="008B1084"/>
    <w:rsid w:val="008B1621"/>
    <w:rsid w:val="008B250C"/>
    <w:rsid w:val="008B2CB8"/>
    <w:rsid w:val="008B30A2"/>
    <w:rsid w:val="008B3385"/>
    <w:rsid w:val="008B38FA"/>
    <w:rsid w:val="008B4F2A"/>
    <w:rsid w:val="008B5375"/>
    <w:rsid w:val="008B5A2E"/>
    <w:rsid w:val="008B5E62"/>
    <w:rsid w:val="008B615A"/>
    <w:rsid w:val="008B68E0"/>
    <w:rsid w:val="008B68EE"/>
    <w:rsid w:val="008B714A"/>
    <w:rsid w:val="008C0012"/>
    <w:rsid w:val="008C0188"/>
    <w:rsid w:val="008C105F"/>
    <w:rsid w:val="008C113C"/>
    <w:rsid w:val="008C172A"/>
    <w:rsid w:val="008C17D7"/>
    <w:rsid w:val="008C1DAF"/>
    <w:rsid w:val="008C252D"/>
    <w:rsid w:val="008C35D1"/>
    <w:rsid w:val="008C4094"/>
    <w:rsid w:val="008C45D4"/>
    <w:rsid w:val="008C4785"/>
    <w:rsid w:val="008C4FBD"/>
    <w:rsid w:val="008C51CD"/>
    <w:rsid w:val="008C535B"/>
    <w:rsid w:val="008C5A94"/>
    <w:rsid w:val="008C6561"/>
    <w:rsid w:val="008C6930"/>
    <w:rsid w:val="008C69A9"/>
    <w:rsid w:val="008C7BCF"/>
    <w:rsid w:val="008C7D2F"/>
    <w:rsid w:val="008D09A1"/>
    <w:rsid w:val="008D14C6"/>
    <w:rsid w:val="008D192D"/>
    <w:rsid w:val="008D1D3C"/>
    <w:rsid w:val="008D229A"/>
    <w:rsid w:val="008D2540"/>
    <w:rsid w:val="008D35E7"/>
    <w:rsid w:val="008D4A63"/>
    <w:rsid w:val="008D653C"/>
    <w:rsid w:val="008D65D2"/>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895"/>
    <w:rsid w:val="008F4979"/>
    <w:rsid w:val="008F551E"/>
    <w:rsid w:val="008F631F"/>
    <w:rsid w:val="008F72E1"/>
    <w:rsid w:val="008F770F"/>
    <w:rsid w:val="00900720"/>
    <w:rsid w:val="00900965"/>
    <w:rsid w:val="00902766"/>
    <w:rsid w:val="0090283A"/>
    <w:rsid w:val="00902E11"/>
    <w:rsid w:val="00903199"/>
    <w:rsid w:val="00906D5B"/>
    <w:rsid w:val="00910895"/>
    <w:rsid w:val="00910E9B"/>
    <w:rsid w:val="00910F2B"/>
    <w:rsid w:val="00911203"/>
    <w:rsid w:val="00911428"/>
    <w:rsid w:val="00911534"/>
    <w:rsid w:val="00911863"/>
    <w:rsid w:val="00911C19"/>
    <w:rsid w:val="00911CB1"/>
    <w:rsid w:val="009120EB"/>
    <w:rsid w:val="009120F7"/>
    <w:rsid w:val="009120F8"/>
    <w:rsid w:val="0091279E"/>
    <w:rsid w:val="00912EF3"/>
    <w:rsid w:val="00913136"/>
    <w:rsid w:val="00913417"/>
    <w:rsid w:val="00913977"/>
    <w:rsid w:val="00914AB7"/>
    <w:rsid w:val="009151E0"/>
    <w:rsid w:val="00916326"/>
    <w:rsid w:val="00916F39"/>
    <w:rsid w:val="009205CB"/>
    <w:rsid w:val="00920818"/>
    <w:rsid w:val="00920C42"/>
    <w:rsid w:val="00920F16"/>
    <w:rsid w:val="00922501"/>
    <w:rsid w:val="00922507"/>
    <w:rsid w:val="009231BF"/>
    <w:rsid w:val="00923620"/>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03B"/>
    <w:rsid w:val="0094764A"/>
    <w:rsid w:val="00950D64"/>
    <w:rsid w:val="009513AA"/>
    <w:rsid w:val="009515BA"/>
    <w:rsid w:val="00951A84"/>
    <w:rsid w:val="00951D1D"/>
    <w:rsid w:val="00952928"/>
    <w:rsid w:val="009531D8"/>
    <w:rsid w:val="00953644"/>
    <w:rsid w:val="009536AB"/>
    <w:rsid w:val="009537A2"/>
    <w:rsid w:val="00953D5E"/>
    <w:rsid w:val="00954834"/>
    <w:rsid w:val="00954949"/>
    <w:rsid w:val="0095496A"/>
    <w:rsid w:val="009554BF"/>
    <w:rsid w:val="00955B71"/>
    <w:rsid w:val="00955C06"/>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9A6"/>
    <w:rsid w:val="00967C62"/>
    <w:rsid w:val="0097016D"/>
    <w:rsid w:val="00970302"/>
    <w:rsid w:val="00971157"/>
    <w:rsid w:val="009715FA"/>
    <w:rsid w:val="00971EE2"/>
    <w:rsid w:val="00972182"/>
    <w:rsid w:val="00972601"/>
    <w:rsid w:val="00973973"/>
    <w:rsid w:val="00974276"/>
    <w:rsid w:val="009747D0"/>
    <w:rsid w:val="00974974"/>
    <w:rsid w:val="00974CBC"/>
    <w:rsid w:val="00974E3E"/>
    <w:rsid w:val="009753A3"/>
    <w:rsid w:val="009763C6"/>
    <w:rsid w:val="009767CC"/>
    <w:rsid w:val="00976939"/>
    <w:rsid w:val="00977408"/>
    <w:rsid w:val="00977B4E"/>
    <w:rsid w:val="00977C2B"/>
    <w:rsid w:val="00977D29"/>
    <w:rsid w:val="00980405"/>
    <w:rsid w:val="00981A26"/>
    <w:rsid w:val="0098203C"/>
    <w:rsid w:val="00983779"/>
    <w:rsid w:val="00983E53"/>
    <w:rsid w:val="009843EA"/>
    <w:rsid w:val="00984519"/>
    <w:rsid w:val="00984D5E"/>
    <w:rsid w:val="00985250"/>
    <w:rsid w:val="0098568B"/>
    <w:rsid w:val="009867B3"/>
    <w:rsid w:val="00986CE2"/>
    <w:rsid w:val="00986E04"/>
    <w:rsid w:val="00987E8F"/>
    <w:rsid w:val="00990337"/>
    <w:rsid w:val="00990757"/>
    <w:rsid w:val="00990974"/>
    <w:rsid w:val="009911ED"/>
    <w:rsid w:val="00991294"/>
    <w:rsid w:val="00991732"/>
    <w:rsid w:val="00991F6A"/>
    <w:rsid w:val="00992257"/>
    <w:rsid w:val="00994385"/>
    <w:rsid w:val="00994B7B"/>
    <w:rsid w:val="00994D64"/>
    <w:rsid w:val="009954BA"/>
    <w:rsid w:val="009957A9"/>
    <w:rsid w:val="00995F61"/>
    <w:rsid w:val="0099605A"/>
    <w:rsid w:val="00996529"/>
    <w:rsid w:val="0099672F"/>
    <w:rsid w:val="00997330"/>
    <w:rsid w:val="00997378"/>
    <w:rsid w:val="009974D0"/>
    <w:rsid w:val="009A03AF"/>
    <w:rsid w:val="009A040E"/>
    <w:rsid w:val="009A1068"/>
    <w:rsid w:val="009A10B3"/>
    <w:rsid w:val="009A1B9E"/>
    <w:rsid w:val="009A20B6"/>
    <w:rsid w:val="009A20C7"/>
    <w:rsid w:val="009A2481"/>
    <w:rsid w:val="009A2EC3"/>
    <w:rsid w:val="009A313C"/>
    <w:rsid w:val="009A314A"/>
    <w:rsid w:val="009A4A7D"/>
    <w:rsid w:val="009A4B3C"/>
    <w:rsid w:val="009A4CF6"/>
    <w:rsid w:val="009A4EC7"/>
    <w:rsid w:val="009A520A"/>
    <w:rsid w:val="009A55EA"/>
    <w:rsid w:val="009A71C0"/>
    <w:rsid w:val="009A7269"/>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406"/>
    <w:rsid w:val="009B56BC"/>
    <w:rsid w:val="009B5A64"/>
    <w:rsid w:val="009B5B8B"/>
    <w:rsid w:val="009B643F"/>
    <w:rsid w:val="009B70EF"/>
    <w:rsid w:val="009C0BE6"/>
    <w:rsid w:val="009C0C57"/>
    <w:rsid w:val="009C1534"/>
    <w:rsid w:val="009C27FE"/>
    <w:rsid w:val="009C29C5"/>
    <w:rsid w:val="009C2ACD"/>
    <w:rsid w:val="009C3A3D"/>
    <w:rsid w:val="009C3BB3"/>
    <w:rsid w:val="009C3EE4"/>
    <w:rsid w:val="009C44D5"/>
    <w:rsid w:val="009C5E34"/>
    <w:rsid w:val="009C6962"/>
    <w:rsid w:val="009C7A56"/>
    <w:rsid w:val="009C7D7C"/>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4ABE"/>
    <w:rsid w:val="009E591E"/>
    <w:rsid w:val="009E5C2A"/>
    <w:rsid w:val="009E6175"/>
    <w:rsid w:val="009E62A6"/>
    <w:rsid w:val="009E712D"/>
    <w:rsid w:val="009F0203"/>
    <w:rsid w:val="009F08DE"/>
    <w:rsid w:val="009F0B23"/>
    <w:rsid w:val="009F1BE6"/>
    <w:rsid w:val="009F1DC1"/>
    <w:rsid w:val="009F2926"/>
    <w:rsid w:val="009F2E18"/>
    <w:rsid w:val="009F33EC"/>
    <w:rsid w:val="009F3524"/>
    <w:rsid w:val="009F3718"/>
    <w:rsid w:val="009F3AFF"/>
    <w:rsid w:val="009F5906"/>
    <w:rsid w:val="009F59AB"/>
    <w:rsid w:val="009F6A4E"/>
    <w:rsid w:val="009F708B"/>
    <w:rsid w:val="009F7362"/>
    <w:rsid w:val="009F7A4D"/>
    <w:rsid w:val="00A0122B"/>
    <w:rsid w:val="00A01807"/>
    <w:rsid w:val="00A01D5A"/>
    <w:rsid w:val="00A022A1"/>
    <w:rsid w:val="00A02BBB"/>
    <w:rsid w:val="00A02DA7"/>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1580"/>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0A5A"/>
    <w:rsid w:val="00A21D0C"/>
    <w:rsid w:val="00A22786"/>
    <w:rsid w:val="00A22798"/>
    <w:rsid w:val="00A232A0"/>
    <w:rsid w:val="00A24DE3"/>
    <w:rsid w:val="00A25AC6"/>
    <w:rsid w:val="00A26156"/>
    <w:rsid w:val="00A26247"/>
    <w:rsid w:val="00A26A74"/>
    <w:rsid w:val="00A27468"/>
    <w:rsid w:val="00A315D2"/>
    <w:rsid w:val="00A31E83"/>
    <w:rsid w:val="00A325A8"/>
    <w:rsid w:val="00A327F4"/>
    <w:rsid w:val="00A3291C"/>
    <w:rsid w:val="00A34C36"/>
    <w:rsid w:val="00A34D95"/>
    <w:rsid w:val="00A35CE0"/>
    <w:rsid w:val="00A405EF"/>
    <w:rsid w:val="00A410FF"/>
    <w:rsid w:val="00A413D4"/>
    <w:rsid w:val="00A4165D"/>
    <w:rsid w:val="00A41F28"/>
    <w:rsid w:val="00A4251F"/>
    <w:rsid w:val="00A42658"/>
    <w:rsid w:val="00A42EF4"/>
    <w:rsid w:val="00A4397E"/>
    <w:rsid w:val="00A45105"/>
    <w:rsid w:val="00A4529D"/>
    <w:rsid w:val="00A45834"/>
    <w:rsid w:val="00A4640B"/>
    <w:rsid w:val="00A4640E"/>
    <w:rsid w:val="00A47051"/>
    <w:rsid w:val="00A4737C"/>
    <w:rsid w:val="00A50A57"/>
    <w:rsid w:val="00A50C7F"/>
    <w:rsid w:val="00A50CC6"/>
    <w:rsid w:val="00A51D44"/>
    <w:rsid w:val="00A5230D"/>
    <w:rsid w:val="00A52572"/>
    <w:rsid w:val="00A52A2B"/>
    <w:rsid w:val="00A53889"/>
    <w:rsid w:val="00A53DA1"/>
    <w:rsid w:val="00A542FB"/>
    <w:rsid w:val="00A54860"/>
    <w:rsid w:val="00A54A41"/>
    <w:rsid w:val="00A54BC4"/>
    <w:rsid w:val="00A55491"/>
    <w:rsid w:val="00A5567A"/>
    <w:rsid w:val="00A55742"/>
    <w:rsid w:val="00A55D50"/>
    <w:rsid w:val="00A56752"/>
    <w:rsid w:val="00A567E9"/>
    <w:rsid w:val="00A56E90"/>
    <w:rsid w:val="00A56F12"/>
    <w:rsid w:val="00A61282"/>
    <w:rsid w:val="00A616C7"/>
    <w:rsid w:val="00A61939"/>
    <w:rsid w:val="00A61DA1"/>
    <w:rsid w:val="00A6200B"/>
    <w:rsid w:val="00A62508"/>
    <w:rsid w:val="00A626D4"/>
    <w:rsid w:val="00A632CE"/>
    <w:rsid w:val="00A639C6"/>
    <w:rsid w:val="00A63E15"/>
    <w:rsid w:val="00A65062"/>
    <w:rsid w:val="00A652CE"/>
    <w:rsid w:val="00A66C87"/>
    <w:rsid w:val="00A66DCD"/>
    <w:rsid w:val="00A67A48"/>
    <w:rsid w:val="00A67C9F"/>
    <w:rsid w:val="00A701CE"/>
    <w:rsid w:val="00A71F59"/>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6B7"/>
    <w:rsid w:val="00A81962"/>
    <w:rsid w:val="00A823A5"/>
    <w:rsid w:val="00A83245"/>
    <w:rsid w:val="00A84192"/>
    <w:rsid w:val="00A8426D"/>
    <w:rsid w:val="00A847D8"/>
    <w:rsid w:val="00A84B6B"/>
    <w:rsid w:val="00A85074"/>
    <w:rsid w:val="00A85AE7"/>
    <w:rsid w:val="00A87C91"/>
    <w:rsid w:val="00A87C95"/>
    <w:rsid w:val="00A90B0D"/>
    <w:rsid w:val="00A91BE8"/>
    <w:rsid w:val="00A91F95"/>
    <w:rsid w:val="00A920A3"/>
    <w:rsid w:val="00A920DA"/>
    <w:rsid w:val="00A921A7"/>
    <w:rsid w:val="00A924E8"/>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138C"/>
    <w:rsid w:val="00AA1842"/>
    <w:rsid w:val="00AA1BB3"/>
    <w:rsid w:val="00AA2667"/>
    <w:rsid w:val="00AA35A8"/>
    <w:rsid w:val="00AA38FF"/>
    <w:rsid w:val="00AA421E"/>
    <w:rsid w:val="00AA42DD"/>
    <w:rsid w:val="00AA4C83"/>
    <w:rsid w:val="00AA51D1"/>
    <w:rsid w:val="00AA59A3"/>
    <w:rsid w:val="00AA6716"/>
    <w:rsid w:val="00AA7D61"/>
    <w:rsid w:val="00AB057B"/>
    <w:rsid w:val="00AB081A"/>
    <w:rsid w:val="00AB1146"/>
    <w:rsid w:val="00AB161E"/>
    <w:rsid w:val="00AB1623"/>
    <w:rsid w:val="00AB1E3D"/>
    <w:rsid w:val="00AB260D"/>
    <w:rsid w:val="00AB41E8"/>
    <w:rsid w:val="00AB45FB"/>
    <w:rsid w:val="00AB49A6"/>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A5D"/>
    <w:rsid w:val="00AC3CDD"/>
    <w:rsid w:val="00AC4066"/>
    <w:rsid w:val="00AC4726"/>
    <w:rsid w:val="00AC500C"/>
    <w:rsid w:val="00AC5258"/>
    <w:rsid w:val="00AC56C5"/>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03C"/>
    <w:rsid w:val="00AD79A3"/>
    <w:rsid w:val="00AD7A24"/>
    <w:rsid w:val="00AD7CB7"/>
    <w:rsid w:val="00AE03F1"/>
    <w:rsid w:val="00AE2286"/>
    <w:rsid w:val="00AE245B"/>
    <w:rsid w:val="00AE3075"/>
    <w:rsid w:val="00AE3243"/>
    <w:rsid w:val="00AE32E0"/>
    <w:rsid w:val="00AE3535"/>
    <w:rsid w:val="00AE3802"/>
    <w:rsid w:val="00AE4146"/>
    <w:rsid w:val="00AE5479"/>
    <w:rsid w:val="00AE556E"/>
    <w:rsid w:val="00AE5C53"/>
    <w:rsid w:val="00AE5DE9"/>
    <w:rsid w:val="00AE68A4"/>
    <w:rsid w:val="00AE70E5"/>
    <w:rsid w:val="00AE772B"/>
    <w:rsid w:val="00AE773C"/>
    <w:rsid w:val="00AF00AD"/>
    <w:rsid w:val="00AF030E"/>
    <w:rsid w:val="00AF0D20"/>
    <w:rsid w:val="00AF1F0B"/>
    <w:rsid w:val="00AF21C8"/>
    <w:rsid w:val="00AF289D"/>
    <w:rsid w:val="00AF2C1A"/>
    <w:rsid w:val="00AF34A4"/>
    <w:rsid w:val="00AF3615"/>
    <w:rsid w:val="00AF399B"/>
    <w:rsid w:val="00AF46C1"/>
    <w:rsid w:val="00AF47CD"/>
    <w:rsid w:val="00AF51B2"/>
    <w:rsid w:val="00AF534C"/>
    <w:rsid w:val="00AF5546"/>
    <w:rsid w:val="00AF63EA"/>
    <w:rsid w:val="00AF74C9"/>
    <w:rsid w:val="00AF778C"/>
    <w:rsid w:val="00B001FD"/>
    <w:rsid w:val="00B00CC1"/>
    <w:rsid w:val="00B00F01"/>
    <w:rsid w:val="00B010CD"/>
    <w:rsid w:val="00B0147E"/>
    <w:rsid w:val="00B02589"/>
    <w:rsid w:val="00B029E5"/>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69B"/>
    <w:rsid w:val="00B26CFC"/>
    <w:rsid w:val="00B2723C"/>
    <w:rsid w:val="00B27BC1"/>
    <w:rsid w:val="00B30264"/>
    <w:rsid w:val="00B3087B"/>
    <w:rsid w:val="00B32234"/>
    <w:rsid w:val="00B32930"/>
    <w:rsid w:val="00B334FD"/>
    <w:rsid w:val="00B33900"/>
    <w:rsid w:val="00B34B41"/>
    <w:rsid w:val="00B360E1"/>
    <w:rsid w:val="00B3711E"/>
    <w:rsid w:val="00B37179"/>
    <w:rsid w:val="00B374C2"/>
    <w:rsid w:val="00B3780E"/>
    <w:rsid w:val="00B41C15"/>
    <w:rsid w:val="00B448F8"/>
    <w:rsid w:val="00B4492F"/>
    <w:rsid w:val="00B45454"/>
    <w:rsid w:val="00B459E5"/>
    <w:rsid w:val="00B46128"/>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1EDC"/>
    <w:rsid w:val="00B62181"/>
    <w:rsid w:val="00B623E1"/>
    <w:rsid w:val="00B62A80"/>
    <w:rsid w:val="00B642CF"/>
    <w:rsid w:val="00B65284"/>
    <w:rsid w:val="00B653E2"/>
    <w:rsid w:val="00B65A4F"/>
    <w:rsid w:val="00B661E7"/>
    <w:rsid w:val="00B6641D"/>
    <w:rsid w:val="00B66700"/>
    <w:rsid w:val="00B66AF0"/>
    <w:rsid w:val="00B66CF6"/>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60F9"/>
    <w:rsid w:val="00B80274"/>
    <w:rsid w:val="00B80423"/>
    <w:rsid w:val="00B804FB"/>
    <w:rsid w:val="00B829F8"/>
    <w:rsid w:val="00B82FE5"/>
    <w:rsid w:val="00B84352"/>
    <w:rsid w:val="00B84353"/>
    <w:rsid w:val="00B84399"/>
    <w:rsid w:val="00B8490E"/>
    <w:rsid w:val="00B84A24"/>
    <w:rsid w:val="00B84EC1"/>
    <w:rsid w:val="00B85236"/>
    <w:rsid w:val="00B858D1"/>
    <w:rsid w:val="00B85F07"/>
    <w:rsid w:val="00B86B24"/>
    <w:rsid w:val="00B86D80"/>
    <w:rsid w:val="00B87464"/>
    <w:rsid w:val="00B905DB"/>
    <w:rsid w:val="00B90738"/>
    <w:rsid w:val="00B90829"/>
    <w:rsid w:val="00B90A32"/>
    <w:rsid w:val="00B90BAF"/>
    <w:rsid w:val="00B9171C"/>
    <w:rsid w:val="00B91742"/>
    <w:rsid w:val="00B917B7"/>
    <w:rsid w:val="00B91DBA"/>
    <w:rsid w:val="00B91F0F"/>
    <w:rsid w:val="00B92452"/>
    <w:rsid w:val="00B92927"/>
    <w:rsid w:val="00B92BDE"/>
    <w:rsid w:val="00B92D76"/>
    <w:rsid w:val="00B932E9"/>
    <w:rsid w:val="00B9367D"/>
    <w:rsid w:val="00B936C7"/>
    <w:rsid w:val="00B96109"/>
    <w:rsid w:val="00B96204"/>
    <w:rsid w:val="00B9629E"/>
    <w:rsid w:val="00B96D2A"/>
    <w:rsid w:val="00B96F4F"/>
    <w:rsid w:val="00B9792D"/>
    <w:rsid w:val="00B97D61"/>
    <w:rsid w:val="00B97D67"/>
    <w:rsid w:val="00BA01AD"/>
    <w:rsid w:val="00BA0795"/>
    <w:rsid w:val="00BA0C99"/>
    <w:rsid w:val="00BA0F63"/>
    <w:rsid w:val="00BA1361"/>
    <w:rsid w:val="00BA2C3A"/>
    <w:rsid w:val="00BA3704"/>
    <w:rsid w:val="00BA3DBD"/>
    <w:rsid w:val="00BA4A3E"/>
    <w:rsid w:val="00BA5263"/>
    <w:rsid w:val="00BA7762"/>
    <w:rsid w:val="00BB07C4"/>
    <w:rsid w:val="00BB09C5"/>
    <w:rsid w:val="00BB0FAB"/>
    <w:rsid w:val="00BB1B19"/>
    <w:rsid w:val="00BB1CCF"/>
    <w:rsid w:val="00BB2F72"/>
    <w:rsid w:val="00BB4355"/>
    <w:rsid w:val="00BB43C4"/>
    <w:rsid w:val="00BB4946"/>
    <w:rsid w:val="00BB4BD0"/>
    <w:rsid w:val="00BB58E3"/>
    <w:rsid w:val="00BB5D02"/>
    <w:rsid w:val="00BB6CA9"/>
    <w:rsid w:val="00BB7D48"/>
    <w:rsid w:val="00BC0AC5"/>
    <w:rsid w:val="00BC0F4D"/>
    <w:rsid w:val="00BC1619"/>
    <w:rsid w:val="00BC2C66"/>
    <w:rsid w:val="00BC3507"/>
    <w:rsid w:val="00BC3D5B"/>
    <w:rsid w:val="00BC4F14"/>
    <w:rsid w:val="00BC51F2"/>
    <w:rsid w:val="00BC52BE"/>
    <w:rsid w:val="00BC5D0A"/>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2931"/>
    <w:rsid w:val="00BE4603"/>
    <w:rsid w:val="00BE4719"/>
    <w:rsid w:val="00BE5ED6"/>
    <w:rsid w:val="00BE65DB"/>
    <w:rsid w:val="00BE79E2"/>
    <w:rsid w:val="00BF02B4"/>
    <w:rsid w:val="00BF0775"/>
    <w:rsid w:val="00BF173C"/>
    <w:rsid w:val="00BF1792"/>
    <w:rsid w:val="00BF2451"/>
    <w:rsid w:val="00BF2848"/>
    <w:rsid w:val="00BF2929"/>
    <w:rsid w:val="00BF2CB7"/>
    <w:rsid w:val="00BF32BA"/>
    <w:rsid w:val="00BF3701"/>
    <w:rsid w:val="00BF3838"/>
    <w:rsid w:val="00BF3EBB"/>
    <w:rsid w:val="00BF4043"/>
    <w:rsid w:val="00BF50A9"/>
    <w:rsid w:val="00BF52B2"/>
    <w:rsid w:val="00BF54CC"/>
    <w:rsid w:val="00BF5705"/>
    <w:rsid w:val="00BF60EB"/>
    <w:rsid w:val="00BF68C0"/>
    <w:rsid w:val="00BF6CD8"/>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1B00"/>
    <w:rsid w:val="00C12224"/>
    <w:rsid w:val="00C12418"/>
    <w:rsid w:val="00C137CF"/>
    <w:rsid w:val="00C139DE"/>
    <w:rsid w:val="00C152C6"/>
    <w:rsid w:val="00C1537E"/>
    <w:rsid w:val="00C16216"/>
    <w:rsid w:val="00C20810"/>
    <w:rsid w:val="00C20CBB"/>
    <w:rsid w:val="00C214E7"/>
    <w:rsid w:val="00C21DE6"/>
    <w:rsid w:val="00C22D50"/>
    <w:rsid w:val="00C22E52"/>
    <w:rsid w:val="00C237AB"/>
    <w:rsid w:val="00C23A2C"/>
    <w:rsid w:val="00C23CC5"/>
    <w:rsid w:val="00C24035"/>
    <w:rsid w:val="00C2403C"/>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0DB6"/>
    <w:rsid w:val="00C41202"/>
    <w:rsid w:val="00C41B18"/>
    <w:rsid w:val="00C41B2C"/>
    <w:rsid w:val="00C41BD7"/>
    <w:rsid w:val="00C425B9"/>
    <w:rsid w:val="00C42BC5"/>
    <w:rsid w:val="00C42C81"/>
    <w:rsid w:val="00C42FA4"/>
    <w:rsid w:val="00C43F31"/>
    <w:rsid w:val="00C440B7"/>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D3B"/>
    <w:rsid w:val="00C62026"/>
    <w:rsid w:val="00C627E2"/>
    <w:rsid w:val="00C64AD2"/>
    <w:rsid w:val="00C65D1B"/>
    <w:rsid w:val="00C70D57"/>
    <w:rsid w:val="00C712A6"/>
    <w:rsid w:val="00C72CE5"/>
    <w:rsid w:val="00C7361F"/>
    <w:rsid w:val="00C73A28"/>
    <w:rsid w:val="00C74667"/>
    <w:rsid w:val="00C7538B"/>
    <w:rsid w:val="00C75F19"/>
    <w:rsid w:val="00C7621E"/>
    <w:rsid w:val="00C76B77"/>
    <w:rsid w:val="00C77A66"/>
    <w:rsid w:val="00C80279"/>
    <w:rsid w:val="00C8062A"/>
    <w:rsid w:val="00C8127D"/>
    <w:rsid w:val="00C81AA2"/>
    <w:rsid w:val="00C821B9"/>
    <w:rsid w:val="00C821FB"/>
    <w:rsid w:val="00C826EA"/>
    <w:rsid w:val="00C82C5D"/>
    <w:rsid w:val="00C82F2D"/>
    <w:rsid w:val="00C83AE3"/>
    <w:rsid w:val="00C83D34"/>
    <w:rsid w:val="00C840A2"/>
    <w:rsid w:val="00C8474E"/>
    <w:rsid w:val="00C847E4"/>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BEF"/>
    <w:rsid w:val="00C92EC4"/>
    <w:rsid w:val="00C9352F"/>
    <w:rsid w:val="00C93D95"/>
    <w:rsid w:val="00C9418D"/>
    <w:rsid w:val="00C94A68"/>
    <w:rsid w:val="00C94BEC"/>
    <w:rsid w:val="00C94F2C"/>
    <w:rsid w:val="00C94F3C"/>
    <w:rsid w:val="00C952FC"/>
    <w:rsid w:val="00C95665"/>
    <w:rsid w:val="00C95E5A"/>
    <w:rsid w:val="00C96F33"/>
    <w:rsid w:val="00C97130"/>
    <w:rsid w:val="00C974F2"/>
    <w:rsid w:val="00C97B75"/>
    <w:rsid w:val="00C97E61"/>
    <w:rsid w:val="00CA0759"/>
    <w:rsid w:val="00CA116B"/>
    <w:rsid w:val="00CA17F8"/>
    <w:rsid w:val="00CA2C3C"/>
    <w:rsid w:val="00CA670F"/>
    <w:rsid w:val="00CA7AA7"/>
    <w:rsid w:val="00CA7AFB"/>
    <w:rsid w:val="00CB035B"/>
    <w:rsid w:val="00CB058C"/>
    <w:rsid w:val="00CB0760"/>
    <w:rsid w:val="00CB13EA"/>
    <w:rsid w:val="00CB24E0"/>
    <w:rsid w:val="00CB306C"/>
    <w:rsid w:val="00CB33F5"/>
    <w:rsid w:val="00CB34E9"/>
    <w:rsid w:val="00CB3536"/>
    <w:rsid w:val="00CB3992"/>
    <w:rsid w:val="00CB3C72"/>
    <w:rsid w:val="00CB4157"/>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DB"/>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D7DB7"/>
    <w:rsid w:val="00CE0E7F"/>
    <w:rsid w:val="00CE10DD"/>
    <w:rsid w:val="00CE1C20"/>
    <w:rsid w:val="00CE20BC"/>
    <w:rsid w:val="00CE2F6E"/>
    <w:rsid w:val="00CE37BD"/>
    <w:rsid w:val="00CE3965"/>
    <w:rsid w:val="00CE3CE9"/>
    <w:rsid w:val="00CE3D7C"/>
    <w:rsid w:val="00CE4615"/>
    <w:rsid w:val="00CE4711"/>
    <w:rsid w:val="00CE4723"/>
    <w:rsid w:val="00CE5C5E"/>
    <w:rsid w:val="00CE6007"/>
    <w:rsid w:val="00CE61BF"/>
    <w:rsid w:val="00CE79FE"/>
    <w:rsid w:val="00CF16B8"/>
    <w:rsid w:val="00CF26C2"/>
    <w:rsid w:val="00CF286E"/>
    <w:rsid w:val="00CF3949"/>
    <w:rsid w:val="00CF46A7"/>
    <w:rsid w:val="00CF47C3"/>
    <w:rsid w:val="00CF4AFA"/>
    <w:rsid w:val="00CF57C7"/>
    <w:rsid w:val="00CF5E73"/>
    <w:rsid w:val="00CF60AE"/>
    <w:rsid w:val="00CF6A22"/>
    <w:rsid w:val="00D00FDC"/>
    <w:rsid w:val="00D010D2"/>
    <w:rsid w:val="00D01C10"/>
    <w:rsid w:val="00D01E97"/>
    <w:rsid w:val="00D02332"/>
    <w:rsid w:val="00D02BE0"/>
    <w:rsid w:val="00D0307D"/>
    <w:rsid w:val="00D030A2"/>
    <w:rsid w:val="00D051E8"/>
    <w:rsid w:val="00D0592F"/>
    <w:rsid w:val="00D05C33"/>
    <w:rsid w:val="00D061DB"/>
    <w:rsid w:val="00D0756B"/>
    <w:rsid w:val="00D10739"/>
    <w:rsid w:val="00D10D5D"/>
    <w:rsid w:val="00D11005"/>
    <w:rsid w:val="00D11EEC"/>
    <w:rsid w:val="00D13497"/>
    <w:rsid w:val="00D1379B"/>
    <w:rsid w:val="00D13956"/>
    <w:rsid w:val="00D13BD6"/>
    <w:rsid w:val="00D13F17"/>
    <w:rsid w:val="00D14008"/>
    <w:rsid w:val="00D14A8E"/>
    <w:rsid w:val="00D1532E"/>
    <w:rsid w:val="00D16AFE"/>
    <w:rsid w:val="00D176A5"/>
    <w:rsid w:val="00D176C8"/>
    <w:rsid w:val="00D17D3E"/>
    <w:rsid w:val="00D206F5"/>
    <w:rsid w:val="00D20BC3"/>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26"/>
    <w:rsid w:val="00D320D4"/>
    <w:rsid w:val="00D32D9C"/>
    <w:rsid w:val="00D32DAB"/>
    <w:rsid w:val="00D34073"/>
    <w:rsid w:val="00D35D7B"/>
    <w:rsid w:val="00D3659B"/>
    <w:rsid w:val="00D36601"/>
    <w:rsid w:val="00D36C50"/>
    <w:rsid w:val="00D37178"/>
    <w:rsid w:val="00D374FD"/>
    <w:rsid w:val="00D409C8"/>
    <w:rsid w:val="00D40FFB"/>
    <w:rsid w:val="00D4160F"/>
    <w:rsid w:val="00D41847"/>
    <w:rsid w:val="00D41F4A"/>
    <w:rsid w:val="00D428D1"/>
    <w:rsid w:val="00D42C14"/>
    <w:rsid w:val="00D42C6B"/>
    <w:rsid w:val="00D44928"/>
    <w:rsid w:val="00D44D14"/>
    <w:rsid w:val="00D44D63"/>
    <w:rsid w:val="00D44FEF"/>
    <w:rsid w:val="00D45635"/>
    <w:rsid w:val="00D461EF"/>
    <w:rsid w:val="00D470E4"/>
    <w:rsid w:val="00D4746B"/>
    <w:rsid w:val="00D47A15"/>
    <w:rsid w:val="00D47FF9"/>
    <w:rsid w:val="00D50C6A"/>
    <w:rsid w:val="00D50F2C"/>
    <w:rsid w:val="00D5153E"/>
    <w:rsid w:val="00D5158B"/>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2FD"/>
    <w:rsid w:val="00D60620"/>
    <w:rsid w:val="00D60883"/>
    <w:rsid w:val="00D61130"/>
    <w:rsid w:val="00D6139F"/>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3F7"/>
    <w:rsid w:val="00D738F1"/>
    <w:rsid w:val="00D738FD"/>
    <w:rsid w:val="00D742B0"/>
    <w:rsid w:val="00D7432D"/>
    <w:rsid w:val="00D74446"/>
    <w:rsid w:val="00D74826"/>
    <w:rsid w:val="00D75284"/>
    <w:rsid w:val="00D752ED"/>
    <w:rsid w:val="00D7559B"/>
    <w:rsid w:val="00D7616B"/>
    <w:rsid w:val="00D762A6"/>
    <w:rsid w:val="00D76757"/>
    <w:rsid w:val="00D76938"/>
    <w:rsid w:val="00D80B13"/>
    <w:rsid w:val="00D81F3C"/>
    <w:rsid w:val="00D827FF"/>
    <w:rsid w:val="00D83381"/>
    <w:rsid w:val="00D83D31"/>
    <w:rsid w:val="00D84148"/>
    <w:rsid w:val="00D843C5"/>
    <w:rsid w:val="00D84CC1"/>
    <w:rsid w:val="00D851BB"/>
    <w:rsid w:val="00D85216"/>
    <w:rsid w:val="00D855E8"/>
    <w:rsid w:val="00D85805"/>
    <w:rsid w:val="00D8771C"/>
    <w:rsid w:val="00D87C85"/>
    <w:rsid w:val="00D9001B"/>
    <w:rsid w:val="00D902B6"/>
    <w:rsid w:val="00D902F6"/>
    <w:rsid w:val="00D90682"/>
    <w:rsid w:val="00D90E72"/>
    <w:rsid w:val="00D9177C"/>
    <w:rsid w:val="00D9181F"/>
    <w:rsid w:val="00D91AEC"/>
    <w:rsid w:val="00D91E81"/>
    <w:rsid w:val="00D92631"/>
    <w:rsid w:val="00D9331A"/>
    <w:rsid w:val="00D933BD"/>
    <w:rsid w:val="00D93995"/>
    <w:rsid w:val="00D93D22"/>
    <w:rsid w:val="00D948E9"/>
    <w:rsid w:val="00D94C4A"/>
    <w:rsid w:val="00D954EB"/>
    <w:rsid w:val="00D95F9D"/>
    <w:rsid w:val="00D96A81"/>
    <w:rsid w:val="00D96AEE"/>
    <w:rsid w:val="00D96E83"/>
    <w:rsid w:val="00DA06B7"/>
    <w:rsid w:val="00DA0EE7"/>
    <w:rsid w:val="00DA11DA"/>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E86"/>
    <w:rsid w:val="00DB2BC8"/>
    <w:rsid w:val="00DB4D64"/>
    <w:rsid w:val="00DB5665"/>
    <w:rsid w:val="00DB6403"/>
    <w:rsid w:val="00DB650E"/>
    <w:rsid w:val="00DB6806"/>
    <w:rsid w:val="00DB701E"/>
    <w:rsid w:val="00DB7CF2"/>
    <w:rsid w:val="00DC0723"/>
    <w:rsid w:val="00DC14AD"/>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1D1D"/>
    <w:rsid w:val="00DD20AD"/>
    <w:rsid w:val="00DD24D7"/>
    <w:rsid w:val="00DD357C"/>
    <w:rsid w:val="00DD3931"/>
    <w:rsid w:val="00DD452B"/>
    <w:rsid w:val="00DD509D"/>
    <w:rsid w:val="00DD590E"/>
    <w:rsid w:val="00DD5A19"/>
    <w:rsid w:val="00DD5AA6"/>
    <w:rsid w:val="00DD5D44"/>
    <w:rsid w:val="00DD602D"/>
    <w:rsid w:val="00DD617A"/>
    <w:rsid w:val="00DD6547"/>
    <w:rsid w:val="00DD6D33"/>
    <w:rsid w:val="00DD7930"/>
    <w:rsid w:val="00DE0032"/>
    <w:rsid w:val="00DE0629"/>
    <w:rsid w:val="00DE07B7"/>
    <w:rsid w:val="00DE2021"/>
    <w:rsid w:val="00DE3CD9"/>
    <w:rsid w:val="00DE4671"/>
    <w:rsid w:val="00DE4936"/>
    <w:rsid w:val="00DE50B1"/>
    <w:rsid w:val="00DE5AC9"/>
    <w:rsid w:val="00DE6407"/>
    <w:rsid w:val="00DE7400"/>
    <w:rsid w:val="00DF0867"/>
    <w:rsid w:val="00DF0A15"/>
    <w:rsid w:val="00DF0E2B"/>
    <w:rsid w:val="00DF144B"/>
    <w:rsid w:val="00DF16A8"/>
    <w:rsid w:val="00DF32BB"/>
    <w:rsid w:val="00DF4854"/>
    <w:rsid w:val="00DF546C"/>
    <w:rsid w:val="00DF5DE0"/>
    <w:rsid w:val="00DF672A"/>
    <w:rsid w:val="00DF6A7C"/>
    <w:rsid w:val="00DF7709"/>
    <w:rsid w:val="00DF781A"/>
    <w:rsid w:val="00DF7C69"/>
    <w:rsid w:val="00E00C0B"/>
    <w:rsid w:val="00E01437"/>
    <w:rsid w:val="00E016E8"/>
    <w:rsid w:val="00E01984"/>
    <w:rsid w:val="00E02412"/>
    <w:rsid w:val="00E02561"/>
    <w:rsid w:val="00E026DF"/>
    <w:rsid w:val="00E02BB6"/>
    <w:rsid w:val="00E02EF4"/>
    <w:rsid w:val="00E02F74"/>
    <w:rsid w:val="00E0349B"/>
    <w:rsid w:val="00E034D7"/>
    <w:rsid w:val="00E035A4"/>
    <w:rsid w:val="00E0400F"/>
    <w:rsid w:val="00E043BE"/>
    <w:rsid w:val="00E04808"/>
    <w:rsid w:val="00E04BC7"/>
    <w:rsid w:val="00E04CF6"/>
    <w:rsid w:val="00E05106"/>
    <w:rsid w:val="00E05B87"/>
    <w:rsid w:val="00E05B90"/>
    <w:rsid w:val="00E06798"/>
    <w:rsid w:val="00E06825"/>
    <w:rsid w:val="00E06F10"/>
    <w:rsid w:val="00E07430"/>
    <w:rsid w:val="00E10029"/>
    <w:rsid w:val="00E106AE"/>
    <w:rsid w:val="00E11153"/>
    <w:rsid w:val="00E1158C"/>
    <w:rsid w:val="00E1213A"/>
    <w:rsid w:val="00E1254D"/>
    <w:rsid w:val="00E12A96"/>
    <w:rsid w:val="00E134AF"/>
    <w:rsid w:val="00E13622"/>
    <w:rsid w:val="00E13787"/>
    <w:rsid w:val="00E13A27"/>
    <w:rsid w:val="00E15A70"/>
    <w:rsid w:val="00E15BA9"/>
    <w:rsid w:val="00E171D1"/>
    <w:rsid w:val="00E17ED7"/>
    <w:rsid w:val="00E204C0"/>
    <w:rsid w:val="00E20EF6"/>
    <w:rsid w:val="00E212A7"/>
    <w:rsid w:val="00E21597"/>
    <w:rsid w:val="00E216C6"/>
    <w:rsid w:val="00E216D5"/>
    <w:rsid w:val="00E219D8"/>
    <w:rsid w:val="00E21DF2"/>
    <w:rsid w:val="00E223E8"/>
    <w:rsid w:val="00E22608"/>
    <w:rsid w:val="00E233B4"/>
    <w:rsid w:val="00E2364A"/>
    <w:rsid w:val="00E239ED"/>
    <w:rsid w:val="00E23A5D"/>
    <w:rsid w:val="00E23EA9"/>
    <w:rsid w:val="00E2438A"/>
    <w:rsid w:val="00E2453F"/>
    <w:rsid w:val="00E249C7"/>
    <w:rsid w:val="00E26137"/>
    <w:rsid w:val="00E26514"/>
    <w:rsid w:val="00E26ABE"/>
    <w:rsid w:val="00E26C39"/>
    <w:rsid w:val="00E26CF4"/>
    <w:rsid w:val="00E27095"/>
    <w:rsid w:val="00E273E0"/>
    <w:rsid w:val="00E307B4"/>
    <w:rsid w:val="00E308C8"/>
    <w:rsid w:val="00E308CA"/>
    <w:rsid w:val="00E309C8"/>
    <w:rsid w:val="00E3182B"/>
    <w:rsid w:val="00E31A03"/>
    <w:rsid w:val="00E31F51"/>
    <w:rsid w:val="00E321A4"/>
    <w:rsid w:val="00E32BA0"/>
    <w:rsid w:val="00E32CEC"/>
    <w:rsid w:val="00E33E3B"/>
    <w:rsid w:val="00E34052"/>
    <w:rsid w:val="00E34357"/>
    <w:rsid w:val="00E3470C"/>
    <w:rsid w:val="00E3480C"/>
    <w:rsid w:val="00E34BDE"/>
    <w:rsid w:val="00E3567B"/>
    <w:rsid w:val="00E3590E"/>
    <w:rsid w:val="00E36A07"/>
    <w:rsid w:val="00E3772C"/>
    <w:rsid w:val="00E37B01"/>
    <w:rsid w:val="00E37D58"/>
    <w:rsid w:val="00E37E51"/>
    <w:rsid w:val="00E4094D"/>
    <w:rsid w:val="00E4132F"/>
    <w:rsid w:val="00E41460"/>
    <w:rsid w:val="00E41635"/>
    <w:rsid w:val="00E4171A"/>
    <w:rsid w:val="00E41AE0"/>
    <w:rsid w:val="00E41E02"/>
    <w:rsid w:val="00E42856"/>
    <w:rsid w:val="00E42E95"/>
    <w:rsid w:val="00E434C7"/>
    <w:rsid w:val="00E443D7"/>
    <w:rsid w:val="00E453AB"/>
    <w:rsid w:val="00E46CED"/>
    <w:rsid w:val="00E47440"/>
    <w:rsid w:val="00E50D32"/>
    <w:rsid w:val="00E51006"/>
    <w:rsid w:val="00E5141B"/>
    <w:rsid w:val="00E51742"/>
    <w:rsid w:val="00E5295C"/>
    <w:rsid w:val="00E52969"/>
    <w:rsid w:val="00E5357B"/>
    <w:rsid w:val="00E539AA"/>
    <w:rsid w:val="00E539D3"/>
    <w:rsid w:val="00E53AEF"/>
    <w:rsid w:val="00E53FCD"/>
    <w:rsid w:val="00E540A4"/>
    <w:rsid w:val="00E54474"/>
    <w:rsid w:val="00E54993"/>
    <w:rsid w:val="00E56092"/>
    <w:rsid w:val="00E5662A"/>
    <w:rsid w:val="00E56674"/>
    <w:rsid w:val="00E56D87"/>
    <w:rsid w:val="00E578CD"/>
    <w:rsid w:val="00E602AD"/>
    <w:rsid w:val="00E606C0"/>
    <w:rsid w:val="00E61052"/>
    <w:rsid w:val="00E6213E"/>
    <w:rsid w:val="00E6348C"/>
    <w:rsid w:val="00E63926"/>
    <w:rsid w:val="00E6394B"/>
    <w:rsid w:val="00E640AF"/>
    <w:rsid w:val="00E64E19"/>
    <w:rsid w:val="00E6531E"/>
    <w:rsid w:val="00E66EA4"/>
    <w:rsid w:val="00E67BEC"/>
    <w:rsid w:val="00E70328"/>
    <w:rsid w:val="00E7042C"/>
    <w:rsid w:val="00E70BF7"/>
    <w:rsid w:val="00E71213"/>
    <w:rsid w:val="00E71C48"/>
    <w:rsid w:val="00E7214F"/>
    <w:rsid w:val="00E7269D"/>
    <w:rsid w:val="00E72BA2"/>
    <w:rsid w:val="00E72D2D"/>
    <w:rsid w:val="00E72F1B"/>
    <w:rsid w:val="00E73EE6"/>
    <w:rsid w:val="00E7430D"/>
    <w:rsid w:val="00E74777"/>
    <w:rsid w:val="00E74BFE"/>
    <w:rsid w:val="00E75E55"/>
    <w:rsid w:val="00E75EB4"/>
    <w:rsid w:val="00E7669C"/>
    <w:rsid w:val="00E76B64"/>
    <w:rsid w:val="00E7743C"/>
    <w:rsid w:val="00E77AAF"/>
    <w:rsid w:val="00E77C21"/>
    <w:rsid w:val="00E80F1D"/>
    <w:rsid w:val="00E81B38"/>
    <w:rsid w:val="00E82C0D"/>
    <w:rsid w:val="00E82E21"/>
    <w:rsid w:val="00E83059"/>
    <w:rsid w:val="00E83754"/>
    <w:rsid w:val="00E83897"/>
    <w:rsid w:val="00E8392A"/>
    <w:rsid w:val="00E83A0D"/>
    <w:rsid w:val="00E83BF7"/>
    <w:rsid w:val="00E8494C"/>
    <w:rsid w:val="00E8494D"/>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B6C"/>
    <w:rsid w:val="00E95BD4"/>
    <w:rsid w:val="00E95F35"/>
    <w:rsid w:val="00E961A7"/>
    <w:rsid w:val="00E961AE"/>
    <w:rsid w:val="00E96AB6"/>
    <w:rsid w:val="00E96D94"/>
    <w:rsid w:val="00E96EE1"/>
    <w:rsid w:val="00E97663"/>
    <w:rsid w:val="00E977AE"/>
    <w:rsid w:val="00E97D4F"/>
    <w:rsid w:val="00EA00B4"/>
    <w:rsid w:val="00EA02B7"/>
    <w:rsid w:val="00EA0DDF"/>
    <w:rsid w:val="00EA1016"/>
    <w:rsid w:val="00EA1A22"/>
    <w:rsid w:val="00EA1F91"/>
    <w:rsid w:val="00EA26D0"/>
    <w:rsid w:val="00EA2B88"/>
    <w:rsid w:val="00EA2C5F"/>
    <w:rsid w:val="00EA342B"/>
    <w:rsid w:val="00EA356B"/>
    <w:rsid w:val="00EA3B15"/>
    <w:rsid w:val="00EA3C79"/>
    <w:rsid w:val="00EA4AC2"/>
    <w:rsid w:val="00EA4E29"/>
    <w:rsid w:val="00EA6225"/>
    <w:rsid w:val="00EA651A"/>
    <w:rsid w:val="00EA6574"/>
    <w:rsid w:val="00EA70BB"/>
    <w:rsid w:val="00EA7B88"/>
    <w:rsid w:val="00EB003C"/>
    <w:rsid w:val="00EB0668"/>
    <w:rsid w:val="00EB1319"/>
    <w:rsid w:val="00EB16B3"/>
    <w:rsid w:val="00EB1967"/>
    <w:rsid w:val="00EB19BC"/>
    <w:rsid w:val="00EB19DC"/>
    <w:rsid w:val="00EB1C6F"/>
    <w:rsid w:val="00EB2695"/>
    <w:rsid w:val="00EB2953"/>
    <w:rsid w:val="00EB32A6"/>
    <w:rsid w:val="00EB3EEF"/>
    <w:rsid w:val="00EB3FD4"/>
    <w:rsid w:val="00EB4310"/>
    <w:rsid w:val="00EB431D"/>
    <w:rsid w:val="00EB4815"/>
    <w:rsid w:val="00EB4820"/>
    <w:rsid w:val="00EB4A78"/>
    <w:rsid w:val="00EB4D49"/>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5A4"/>
    <w:rsid w:val="00ED2620"/>
    <w:rsid w:val="00ED26F5"/>
    <w:rsid w:val="00ED35B9"/>
    <w:rsid w:val="00ED3743"/>
    <w:rsid w:val="00ED3AB2"/>
    <w:rsid w:val="00ED3C0C"/>
    <w:rsid w:val="00ED3E30"/>
    <w:rsid w:val="00ED4E54"/>
    <w:rsid w:val="00ED4F26"/>
    <w:rsid w:val="00ED55C2"/>
    <w:rsid w:val="00ED6C2F"/>
    <w:rsid w:val="00ED7375"/>
    <w:rsid w:val="00ED7604"/>
    <w:rsid w:val="00ED7BC8"/>
    <w:rsid w:val="00EE07D9"/>
    <w:rsid w:val="00EE113A"/>
    <w:rsid w:val="00EE1318"/>
    <w:rsid w:val="00EE1391"/>
    <w:rsid w:val="00EE13D1"/>
    <w:rsid w:val="00EE1BA2"/>
    <w:rsid w:val="00EE1EAD"/>
    <w:rsid w:val="00EE25E5"/>
    <w:rsid w:val="00EE26F1"/>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149"/>
    <w:rsid w:val="00EF7AD5"/>
    <w:rsid w:val="00F00BD5"/>
    <w:rsid w:val="00F00FB7"/>
    <w:rsid w:val="00F013FD"/>
    <w:rsid w:val="00F020DC"/>
    <w:rsid w:val="00F04156"/>
    <w:rsid w:val="00F04A98"/>
    <w:rsid w:val="00F04BF5"/>
    <w:rsid w:val="00F0560F"/>
    <w:rsid w:val="00F058E1"/>
    <w:rsid w:val="00F07ED0"/>
    <w:rsid w:val="00F07F02"/>
    <w:rsid w:val="00F10057"/>
    <w:rsid w:val="00F10F9F"/>
    <w:rsid w:val="00F11731"/>
    <w:rsid w:val="00F11FC9"/>
    <w:rsid w:val="00F125BF"/>
    <w:rsid w:val="00F12C92"/>
    <w:rsid w:val="00F13749"/>
    <w:rsid w:val="00F13832"/>
    <w:rsid w:val="00F13980"/>
    <w:rsid w:val="00F13C4F"/>
    <w:rsid w:val="00F13D5E"/>
    <w:rsid w:val="00F13E39"/>
    <w:rsid w:val="00F145F0"/>
    <w:rsid w:val="00F14CE9"/>
    <w:rsid w:val="00F15937"/>
    <w:rsid w:val="00F15C72"/>
    <w:rsid w:val="00F16040"/>
    <w:rsid w:val="00F163D0"/>
    <w:rsid w:val="00F1679A"/>
    <w:rsid w:val="00F16A18"/>
    <w:rsid w:val="00F16DDD"/>
    <w:rsid w:val="00F17220"/>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9C8"/>
    <w:rsid w:val="00F36C99"/>
    <w:rsid w:val="00F36FB7"/>
    <w:rsid w:val="00F3773F"/>
    <w:rsid w:val="00F378C2"/>
    <w:rsid w:val="00F400DD"/>
    <w:rsid w:val="00F40976"/>
    <w:rsid w:val="00F412B6"/>
    <w:rsid w:val="00F42E8F"/>
    <w:rsid w:val="00F433AB"/>
    <w:rsid w:val="00F43448"/>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1921"/>
    <w:rsid w:val="00F5341C"/>
    <w:rsid w:val="00F5374C"/>
    <w:rsid w:val="00F54A8B"/>
    <w:rsid w:val="00F54ECE"/>
    <w:rsid w:val="00F5504E"/>
    <w:rsid w:val="00F552E2"/>
    <w:rsid w:val="00F55B94"/>
    <w:rsid w:val="00F55E68"/>
    <w:rsid w:val="00F562DC"/>
    <w:rsid w:val="00F567C0"/>
    <w:rsid w:val="00F56C94"/>
    <w:rsid w:val="00F57347"/>
    <w:rsid w:val="00F57778"/>
    <w:rsid w:val="00F57AFF"/>
    <w:rsid w:val="00F57E5F"/>
    <w:rsid w:val="00F57F00"/>
    <w:rsid w:val="00F615BF"/>
    <w:rsid w:val="00F61777"/>
    <w:rsid w:val="00F61D39"/>
    <w:rsid w:val="00F635B6"/>
    <w:rsid w:val="00F63D52"/>
    <w:rsid w:val="00F63EEB"/>
    <w:rsid w:val="00F651F6"/>
    <w:rsid w:val="00F652CE"/>
    <w:rsid w:val="00F657DA"/>
    <w:rsid w:val="00F6625A"/>
    <w:rsid w:val="00F66446"/>
    <w:rsid w:val="00F66524"/>
    <w:rsid w:val="00F66874"/>
    <w:rsid w:val="00F66FFA"/>
    <w:rsid w:val="00F67197"/>
    <w:rsid w:val="00F675F9"/>
    <w:rsid w:val="00F71674"/>
    <w:rsid w:val="00F71843"/>
    <w:rsid w:val="00F71A51"/>
    <w:rsid w:val="00F71FE3"/>
    <w:rsid w:val="00F72291"/>
    <w:rsid w:val="00F738FF"/>
    <w:rsid w:val="00F746DF"/>
    <w:rsid w:val="00F74DAD"/>
    <w:rsid w:val="00F757AF"/>
    <w:rsid w:val="00F75823"/>
    <w:rsid w:val="00F75C28"/>
    <w:rsid w:val="00F76DEE"/>
    <w:rsid w:val="00F77403"/>
    <w:rsid w:val="00F774DD"/>
    <w:rsid w:val="00F800E2"/>
    <w:rsid w:val="00F802BA"/>
    <w:rsid w:val="00F805D7"/>
    <w:rsid w:val="00F80F54"/>
    <w:rsid w:val="00F81FA5"/>
    <w:rsid w:val="00F83361"/>
    <w:rsid w:val="00F83613"/>
    <w:rsid w:val="00F856EA"/>
    <w:rsid w:val="00F866EB"/>
    <w:rsid w:val="00F874E1"/>
    <w:rsid w:val="00F8757D"/>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FF"/>
    <w:rsid w:val="00FA15A5"/>
    <w:rsid w:val="00FA1BAA"/>
    <w:rsid w:val="00FA3A03"/>
    <w:rsid w:val="00FA5B25"/>
    <w:rsid w:val="00FA74D1"/>
    <w:rsid w:val="00FA7D45"/>
    <w:rsid w:val="00FB059F"/>
    <w:rsid w:val="00FB0876"/>
    <w:rsid w:val="00FB1A28"/>
    <w:rsid w:val="00FB25CE"/>
    <w:rsid w:val="00FB2CC2"/>
    <w:rsid w:val="00FB35D7"/>
    <w:rsid w:val="00FB371D"/>
    <w:rsid w:val="00FB3971"/>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C7C7F"/>
    <w:rsid w:val="00FD0302"/>
    <w:rsid w:val="00FD037B"/>
    <w:rsid w:val="00FD0C17"/>
    <w:rsid w:val="00FD0ED6"/>
    <w:rsid w:val="00FD228A"/>
    <w:rsid w:val="00FD2955"/>
    <w:rsid w:val="00FD3A51"/>
    <w:rsid w:val="00FD3E53"/>
    <w:rsid w:val="00FD4C25"/>
    <w:rsid w:val="00FD5F3D"/>
    <w:rsid w:val="00FD72E1"/>
    <w:rsid w:val="00FE0A8D"/>
    <w:rsid w:val="00FE0EBF"/>
    <w:rsid w:val="00FE32FB"/>
    <w:rsid w:val="00FE4185"/>
    <w:rsid w:val="00FE45DA"/>
    <w:rsid w:val="00FE4FF5"/>
    <w:rsid w:val="00FE505C"/>
    <w:rsid w:val="00FE5B67"/>
    <w:rsid w:val="00FE5DE9"/>
    <w:rsid w:val="00FE6783"/>
    <w:rsid w:val="00FE7AE1"/>
    <w:rsid w:val="00FE7D8C"/>
    <w:rsid w:val="00FF0397"/>
    <w:rsid w:val="00FF07BC"/>
    <w:rsid w:val="00FF0C18"/>
    <w:rsid w:val="00FF0C2A"/>
    <w:rsid w:val="00FF0FFA"/>
    <w:rsid w:val="00FF157E"/>
    <w:rsid w:val="00FF26B3"/>
    <w:rsid w:val="00FF2720"/>
    <w:rsid w:val="00FF3926"/>
    <w:rsid w:val="00FF3A0D"/>
    <w:rsid w:val="00FF3E79"/>
    <w:rsid w:val="00FF410A"/>
    <w:rsid w:val="00FF4DF9"/>
    <w:rsid w:val="00FF50AF"/>
    <w:rsid w:val="00FF5B72"/>
    <w:rsid w:val="00FF5FDA"/>
    <w:rsid w:val="00FF609E"/>
    <w:rsid w:val="00FF65F4"/>
    <w:rsid w:val="00FF6BB8"/>
    <w:rsid w:val="00FF727D"/>
    <w:rsid w:val="00FF745D"/>
    <w:rsid w:val="00FF76CE"/>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29F8"/>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uiPriority w:val="99"/>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402025206">
      <w:bodyDiv w:val="1"/>
      <w:marLeft w:val="0"/>
      <w:marRight w:val="0"/>
      <w:marTop w:val="0"/>
      <w:marBottom w:val="0"/>
      <w:divBdr>
        <w:top w:val="none" w:sz="0" w:space="0" w:color="auto"/>
        <w:left w:val="none" w:sz="0" w:space="0" w:color="auto"/>
        <w:bottom w:val="none" w:sz="0" w:space="0" w:color="auto"/>
        <w:right w:val="none" w:sz="0" w:space="0" w:color="auto"/>
      </w:divBdr>
    </w:div>
    <w:div w:id="542132938">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020275420">
      <w:bodyDiv w:val="1"/>
      <w:marLeft w:val="0"/>
      <w:marRight w:val="0"/>
      <w:marTop w:val="0"/>
      <w:marBottom w:val="0"/>
      <w:divBdr>
        <w:top w:val="none" w:sz="0" w:space="0" w:color="auto"/>
        <w:left w:val="none" w:sz="0" w:space="0" w:color="auto"/>
        <w:bottom w:val="none" w:sz="0" w:space="0" w:color="auto"/>
        <w:right w:val="none" w:sz="0" w:space="0" w:color="auto"/>
      </w:divBdr>
    </w:div>
    <w:div w:id="1103646372">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720937254">
      <w:bodyDiv w:val="1"/>
      <w:marLeft w:val="0"/>
      <w:marRight w:val="0"/>
      <w:marTop w:val="0"/>
      <w:marBottom w:val="0"/>
      <w:divBdr>
        <w:top w:val="none" w:sz="0" w:space="0" w:color="auto"/>
        <w:left w:val="none" w:sz="0" w:space="0" w:color="auto"/>
        <w:bottom w:val="none" w:sz="0" w:space="0" w:color="auto"/>
        <w:right w:val="none" w:sz="0" w:space="0" w:color="auto"/>
      </w:divBdr>
    </w:div>
    <w:div w:id="1929195680">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23A414-6421-4E5B-8697-A9EEC261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8</cp:revision>
  <dcterms:created xsi:type="dcterms:W3CDTF">2023-09-25T02:37:00Z</dcterms:created>
  <dcterms:modified xsi:type="dcterms:W3CDTF">2023-09-27T02:59:00Z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(3)6CTTpArvYxYi0fKD+bQO3P9jIobQHX9JyewO6hQQj2BIwlieNyQ2+tTgaTqw8w0bUCcDh74d
5IrQ7cHwBXuWTGhy1hEVa0rfb83aCuK6mCw/S2iIM5zvD5TGBPHlSvQhp3ynVY5Xf9mFiN3c
uPhdDqbN4UdeyGQSqJN0yAWP6BC082QLrnlX1Jt+t42HPIY+PECjDxum0mktgSNcvQfavAnY
QxFoHetBoKc00g1G6i</vt:lpwstr>
  </property>
  <property fmtid="{D5CDD505-2E9C-101B-9397-08002B2CF9AE}" pid="3" name="_2015_ms_pID_7253431">
    <vt:lpwstr>LgO3Nn5XDuRLOD2ZysW1lUgRZLkDB4SkvZSjF2Q+HGpUKc/WwSFG6m
J1QNpoRxarQHQ6Hhk72auxbZ8kxEKkCs+T00VRk4s2YVSsB3YtrCE5ZOp/njG3mo2KAM70Dp
CDLUAlBEgtk9UDYcz7kTWnN38j21asjgIpilD1Q/A97HKztaIxovkN1Zztq74UEytyyKyRNc
l/CR05EhU+5HfAr2judjyR90kM1FCENjUnXE</vt:lpwstr>
  </property>
  <property fmtid="{D5CDD505-2E9C-101B-9397-08002B2CF9AE}" pid="4" name="_2015_ms_pID_7253432">
    <vt:lpwstr>1w==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1695778255</vt:lpwstr>
  </property>
</Properties>
</file>